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spacing w:line="276" w:lineRule="auto"/>
        <w:rPr>
          <w:rFonts w:ascii="Times New Roman" w:cs="Times New Roman" w:hAnsi="Times New Roman" w:eastAsia="Times New Roman"/>
          <w:u w:val="single"/>
        </w:rPr>
      </w:pPr>
      <w:r>
        <w:rPr>
          <w:rFonts w:ascii="Times New Roman" w:hAnsi="Times New Roman"/>
          <w:u w:val="single"/>
          <w:rtl w:val="0"/>
          <w:lang w:val="en-US"/>
        </w:rPr>
        <w:t>DESCRIPTION</w:t>
      </w:r>
    </w:p>
    <w:p>
      <w:pPr>
        <w:pStyle w:val="Body"/>
        <w:spacing w:line="276" w:lineRule="auto"/>
        <w:rPr>
          <w:rFonts w:ascii="Times New Roman" w:cs="Times New Roman" w:hAnsi="Times New Roman" w:eastAsia="Times New Roman"/>
        </w:rPr>
      </w:pPr>
      <w:r>
        <w:rPr>
          <w:rFonts w:ascii="Times New Roman" w:hAnsi="Times New Roman"/>
          <w:rtl w:val="0"/>
          <w:lang w:val="en-US"/>
        </w:rPr>
        <w:t>TreadWell Decorative Quartz</w:t>
      </w:r>
      <w:r>
        <w:rPr>
          <w:rFonts w:ascii="Times New Roman" w:hAnsi="Times New Roman"/>
          <w:rtl w:val="0"/>
          <w:lang w:val="en-US"/>
        </w:rPr>
        <w:t xml:space="preserve"> Waterproof</w:t>
      </w:r>
      <w:r>
        <w:rPr>
          <w:rFonts w:ascii="Times New Roman" w:hAnsi="Times New Roman"/>
          <w:rtl w:val="0"/>
          <w:lang w:val="en-US"/>
        </w:rPr>
        <w:t xml:space="preserve"> is an epoxy system that incorporates a broadcast quartz coating to create a durable and seamless floor. It is a medium-duty flooring system that offers slip and stain resistance, durability, and a wide range of color combinations.</w:t>
      </w:r>
      <w:r>
        <w:rPr>
          <w:rFonts w:ascii="Times New Roman" w:hAnsi="Times New Roman"/>
          <w:rtl w:val="0"/>
          <w:lang w:val="en-US"/>
        </w:rPr>
        <w:t xml:space="preserve">  This system incorporates a rubberized membrane for top-down waterproofing. </w:t>
      </w: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u w:val="single"/>
        </w:rPr>
      </w:pPr>
      <w:r>
        <w:rPr>
          <w:rFonts w:ascii="Times New Roman" w:cs="Times New Roman" w:hAnsi="Times New Roman" w:eastAsia="Times New Roman"/>
          <w:u w:val="single"/>
        </w:rPr>
        <w:drawing xmlns:a="http://schemas.openxmlformats.org/drawingml/2006/main">
          <wp:inline distT="0" distB="0" distL="0" distR="0">
            <wp:extent cx="5943600" cy="1854200"/>
            <wp:effectExtent l="0" t="0" r="0" b="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4">
                      <a:extLst/>
                    </a:blip>
                    <a:srcRect l="0" t="549" r="0" b="549"/>
                    <a:stretch>
                      <a:fillRect/>
                    </a:stretch>
                  </pic:blipFill>
                  <pic:spPr>
                    <a:xfrm>
                      <a:off x="0" y="0"/>
                      <a:ext cx="5943600" cy="1854200"/>
                    </a:xfrm>
                    <a:prstGeom prst="rect">
                      <a:avLst/>
                    </a:prstGeom>
                    <a:ln w="12700" cap="flat">
                      <a:noFill/>
                      <a:miter lim="400000"/>
                    </a:ln>
                    <a:effectLst/>
                  </pic:spPr>
                </pic:pic>
              </a:graphicData>
            </a:graphic>
          </wp:inline>
        </w:drawing>
      </w:r>
    </w:p>
    <w:p>
      <w:pPr>
        <w:pStyle w:val="Body"/>
        <w:spacing w:line="276" w:lineRule="auto"/>
        <w:rPr>
          <w:rFonts w:ascii="Times New Roman" w:cs="Times New Roman" w:hAnsi="Times New Roman" w:eastAsia="Times New Roman"/>
        </w:rPr>
      </w:pPr>
      <w:r>
        <w:rPr>
          <w:rStyle w:val="Hyperlink.0"/>
        </w:rPr>
        <w:fldChar w:fldCharType="begin" w:fldLock="0"/>
      </w:r>
      <w:r>
        <w:rPr>
          <w:rStyle w:val="Hyperlink.0"/>
        </w:rPr>
        <w:instrText xml:space="preserve"> HYPERLINK "https://dancer.design/treadwell-decorative-quartz/"</w:instrText>
      </w:r>
      <w:r>
        <w:rPr>
          <w:rStyle w:val="Hyperlink.0"/>
        </w:rPr>
        <w:fldChar w:fldCharType="separate" w:fldLock="0"/>
      </w:r>
      <w:r>
        <w:rPr>
          <w:rStyle w:val="Hyperlink.0"/>
          <w:rtl w:val="0"/>
          <w:lang w:val="en-US"/>
        </w:rPr>
        <w:t>https://dancer.design/treadwell-decorative-quartz/</w:t>
      </w:r>
      <w:r>
        <w:rPr/>
        <w:fldChar w:fldCharType="end" w:fldLock="0"/>
      </w: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rPr>
      </w:pPr>
      <w:r>
        <w:rPr>
          <w:rFonts w:ascii="Times New Roman" w:hAnsi="Times New Roman"/>
          <w:b w:val="1"/>
          <w:bCs w:val="1"/>
          <w:rtl w:val="0"/>
          <w:lang w:val="it-IT"/>
        </w:rPr>
        <w:t xml:space="preserve">Durability. </w:t>
      </w:r>
      <w:r>
        <w:rPr>
          <w:rFonts w:ascii="Times New Roman" w:hAnsi="Times New Roman"/>
          <w:rtl w:val="0"/>
          <w:lang w:val="en-US"/>
        </w:rPr>
        <w:t>One of the most abrasion-resistant floors available.</w:t>
      </w:r>
    </w:p>
    <w:p>
      <w:pPr>
        <w:pStyle w:val="Body"/>
        <w:spacing w:line="276" w:lineRule="auto"/>
        <w:rPr>
          <w:rFonts w:ascii="Times New Roman" w:cs="Times New Roman" w:hAnsi="Times New Roman" w:eastAsia="Times New Roman"/>
        </w:rPr>
      </w:pPr>
      <w:r>
        <w:rPr>
          <w:rFonts w:ascii="Times New Roman" w:hAnsi="Times New Roman"/>
          <w:b w:val="1"/>
          <w:bCs w:val="1"/>
          <w:rtl w:val="0"/>
          <w:lang w:val="it-IT"/>
        </w:rPr>
        <w:t xml:space="preserve">Slip Resistant. </w:t>
      </w:r>
      <w:r>
        <w:rPr>
          <w:rFonts w:ascii="Times New Roman" w:hAnsi="Times New Roman"/>
          <w:rtl w:val="0"/>
          <w:lang w:val="en-US"/>
        </w:rPr>
        <w:t>Texture provides slip resistance for wet areas like kitchens and showers.</w:t>
      </w:r>
    </w:p>
    <w:p>
      <w:pPr>
        <w:pStyle w:val="Body"/>
        <w:spacing w:line="276" w:lineRule="auto"/>
        <w:rPr>
          <w:rFonts w:ascii="Times New Roman" w:cs="Times New Roman" w:hAnsi="Times New Roman" w:eastAsia="Times New Roman"/>
        </w:rPr>
      </w:pPr>
      <w:r>
        <w:rPr>
          <w:rFonts w:ascii="Times New Roman" w:hAnsi="Times New Roman"/>
          <w:b w:val="1"/>
          <w:bCs w:val="1"/>
          <w:rtl w:val="0"/>
          <w:lang w:val="en-US"/>
        </w:rPr>
        <w:t xml:space="preserve">Customization. </w:t>
      </w:r>
      <w:r>
        <w:rPr>
          <w:rFonts w:ascii="Times New Roman" w:hAnsi="Times New Roman"/>
          <w:rtl w:val="0"/>
          <w:lang w:val="en-US"/>
        </w:rPr>
        <w:t>A</w:t>
      </w:r>
      <w:r>
        <w:rPr>
          <w:rFonts w:ascii="Times New Roman" w:hAnsi="Times New Roman"/>
          <w:rtl w:val="0"/>
          <w:lang w:val="en-US"/>
        </w:rPr>
        <w:t xml:space="preserve"> variety of colors can be matched to your brand.</w:t>
      </w:r>
    </w:p>
    <w:p>
      <w:pPr>
        <w:pStyle w:val="Body"/>
        <w:spacing w:line="276" w:lineRule="auto"/>
        <w:rPr>
          <w:rFonts w:ascii="Times New Roman" w:cs="Times New Roman" w:hAnsi="Times New Roman" w:eastAsia="Times New Roman"/>
          <w:b w:val="1"/>
          <w:bCs w:val="1"/>
        </w:rPr>
      </w:pPr>
      <w:r>
        <w:rPr>
          <w:rFonts w:ascii="Times New Roman" w:hAnsi="Times New Roman"/>
          <w:b w:val="1"/>
          <w:bCs w:val="1"/>
          <w:rtl w:val="0"/>
          <w:lang w:val="en-US"/>
        </w:rPr>
        <w:t xml:space="preserve">Waterproof. </w:t>
      </w:r>
      <w:r>
        <w:rPr>
          <w:rFonts w:ascii="Times New Roman" w:hAnsi="Times New Roman"/>
          <w:b w:val="0"/>
          <w:bCs w:val="0"/>
          <w:rtl w:val="0"/>
          <w:lang w:val="en-US"/>
        </w:rPr>
        <w:t>A rubberized membrane provides waterproof membrane in multi-story applications.</w:t>
      </w:r>
    </w:p>
    <w:p>
      <w:pPr>
        <w:pStyle w:val="Body"/>
        <w:spacing w:line="276" w:lineRule="auto"/>
        <w:rPr>
          <w:rFonts w:ascii="Times New Roman" w:cs="Times New Roman" w:hAnsi="Times New Roman" w:eastAsia="Times New Roman"/>
          <w:b w:val="1"/>
          <w:bCs w:val="1"/>
          <w:outline w:val="0"/>
          <w:color w:val="222222"/>
          <w:u w:color="222222"/>
          <w14:textFill>
            <w14:solidFill>
              <w14:srgbClr w14:val="222222"/>
            </w14:solidFill>
          </w14:textFill>
        </w:rPr>
      </w:pPr>
    </w:p>
    <w:p>
      <w:pPr>
        <w:pStyle w:val="Body"/>
        <w:spacing w:line="276" w:lineRule="auto"/>
        <w:rPr>
          <w:rFonts w:ascii="Times New Roman" w:cs="Times New Roman" w:hAnsi="Times New Roman" w:eastAsia="Times New Roman"/>
          <w:b w:val="1"/>
          <w:bCs w:val="1"/>
          <w:outline w:val="0"/>
          <w:color w:val="222222"/>
          <w:u w:color="222222"/>
          <w14:textFill>
            <w14:solidFill>
              <w14:srgbClr w14:val="222222"/>
            </w14:solidFill>
          </w14:textFill>
        </w:rPr>
      </w:pPr>
      <w:r>
        <w:rPr>
          <w:rFonts w:ascii="Times New Roman" w:hAnsi="Times New Roman"/>
          <w:b w:val="1"/>
          <w:bCs w:val="1"/>
          <w:outline w:val="0"/>
          <w:color w:val="222222"/>
          <w:u w:color="222222"/>
          <w:rtl w:val="0"/>
          <w:lang w:val="en-US"/>
          <w14:textFill>
            <w14:solidFill>
              <w14:srgbClr w14:val="222222"/>
            </w14:solidFill>
          </w14:textFill>
        </w:rPr>
        <w:t>Additional Options</w:t>
      </w:r>
    </w:p>
    <w:p>
      <w:pPr>
        <w:pStyle w:val="Body"/>
        <w:numPr>
          <w:ilvl w:val="0"/>
          <w:numId w:val="2"/>
        </w:numPr>
        <w:bidi w:val="0"/>
        <w:spacing w:line="276" w:lineRule="auto"/>
        <w:ind w:right="0"/>
        <w:jc w:val="left"/>
        <w:rPr>
          <w:rFonts w:ascii="Times New Roman" w:hAnsi="Times New Roman"/>
          <w:outline w:val="0"/>
          <w:color w:val="222222"/>
          <w:rtl w:val="0"/>
          <w:lang w:val="en-US"/>
          <w14:textFill>
            <w14:solidFill>
              <w14:srgbClr w14:val="222222"/>
            </w14:solidFill>
          </w14:textFill>
        </w:rPr>
      </w:pPr>
      <w:r>
        <w:rPr>
          <w:rFonts w:ascii="Times New Roman" w:hAnsi="Times New Roman"/>
          <w:outline w:val="0"/>
          <w:color w:val="000000"/>
          <w:rtl w:val="0"/>
          <w:lang w:val="en-US"/>
          <w14:textFill>
            <w14:solidFill>
              <w14:srgbClr w14:val="000000"/>
            </w14:solidFill>
          </w14:textFill>
        </w:rPr>
        <w:t>Integral Cove. Get a seamless transition between floor and wall.</w:t>
      </w:r>
    </w:p>
    <w:p>
      <w:pPr>
        <w:pStyle w:val="Body"/>
        <w:numPr>
          <w:ilvl w:val="0"/>
          <w:numId w:val="2"/>
        </w:numPr>
        <w:bidi w:val="0"/>
        <w:spacing w:line="276" w:lineRule="auto"/>
        <w:ind w:right="0"/>
        <w:jc w:val="left"/>
        <w:rPr>
          <w:rFonts w:ascii="Times New Roman" w:hAnsi="Times New Roman"/>
          <w:outline w:val="0"/>
          <w:color w:val="222222"/>
          <w:rtl w:val="0"/>
          <w:lang w:val="en-US"/>
          <w14:textFill>
            <w14:solidFill>
              <w14:srgbClr w14:val="222222"/>
            </w14:solidFill>
          </w14:textFill>
        </w:rPr>
      </w:pPr>
      <w:r>
        <w:rPr>
          <w:rFonts w:ascii="Times New Roman" w:hAnsi="Times New Roman"/>
          <w:outline w:val="0"/>
          <w:color w:val="000000"/>
          <w:rtl w:val="0"/>
          <w:lang w:val="en-US"/>
          <w14:textFill>
            <w14:solidFill>
              <w14:srgbClr w14:val="000000"/>
            </w14:solidFill>
          </w14:textFill>
        </w:rPr>
        <w:t>Mortar Base. Provides additional impact resistance and serves as a moisture mitigation system. Includes a 5-year warranty.</w:t>
      </w:r>
    </w:p>
    <w:p>
      <w:pPr>
        <w:pStyle w:val="Body"/>
        <w:numPr>
          <w:ilvl w:val="0"/>
          <w:numId w:val="2"/>
        </w:numPr>
        <w:bidi w:val="0"/>
        <w:spacing w:line="276" w:lineRule="auto"/>
        <w:ind w:right="0"/>
        <w:jc w:val="left"/>
        <w:rPr>
          <w:rFonts w:ascii="Times New Roman" w:hAnsi="Times New Roman"/>
          <w:outline w:val="0"/>
          <w:color w:val="222222"/>
          <w:rtl w:val="0"/>
          <w:lang w:val="en-US"/>
          <w14:textFill>
            <w14:solidFill>
              <w14:srgbClr w14:val="222222"/>
            </w14:solidFill>
          </w14:textFill>
        </w:rPr>
      </w:pPr>
      <w:r>
        <w:rPr>
          <w:rFonts w:ascii="Times New Roman" w:hAnsi="Times New Roman"/>
          <w:outline w:val="0"/>
          <w:color w:val="000000"/>
          <w:rtl w:val="0"/>
          <w:lang w:val="en-US"/>
          <w14:textFill>
            <w14:solidFill>
              <w14:srgbClr w14:val="000000"/>
            </w14:solidFill>
          </w14:textFill>
        </w:rPr>
        <w:t>GriP. Add to improve slip resistance in wet areas.</w:t>
      </w:r>
    </w:p>
    <w:p>
      <w:pPr>
        <w:pStyle w:val="Body"/>
        <w:numPr>
          <w:ilvl w:val="0"/>
          <w:numId w:val="2"/>
        </w:numPr>
        <w:bidi w:val="0"/>
        <w:spacing w:line="276" w:lineRule="auto"/>
        <w:ind w:right="0"/>
        <w:jc w:val="left"/>
        <w:rPr>
          <w:rFonts w:ascii="Times New Roman" w:hAnsi="Times New Roman"/>
          <w:outline w:val="0"/>
          <w:color w:val="222222"/>
          <w:rtl w:val="0"/>
          <w:lang w:val="en-US"/>
          <w14:textFill>
            <w14:solidFill>
              <w14:srgbClr w14:val="222222"/>
            </w14:solidFill>
          </w14:textFill>
        </w:rPr>
      </w:pPr>
      <w:r>
        <w:rPr>
          <w:rFonts w:ascii="Times New Roman" w:hAnsi="Times New Roman"/>
          <w:outline w:val="0"/>
          <w:color w:val="000000"/>
          <w:rtl w:val="0"/>
          <w:lang w:val="en-US"/>
          <w14:textFill>
            <w14:solidFill>
              <w14:srgbClr w14:val="000000"/>
            </w14:solidFill>
          </w14:textFill>
        </w:rPr>
        <w:t>GriT. Add to improve abrasion resistance.</w:t>
      </w:r>
    </w:p>
    <w:p>
      <w:pPr>
        <w:pStyle w:val="Body"/>
        <w:spacing w:line="276" w:lineRule="auto"/>
        <w:rPr>
          <w:rFonts w:ascii="Times New Roman" w:cs="Times New Roman" w:hAnsi="Times New Roman" w:eastAsia="Times New Roman"/>
          <w:u w:val="single"/>
        </w:rPr>
      </w:pPr>
    </w:p>
    <w:p>
      <w:pPr>
        <w:pStyle w:val="Body"/>
        <w:spacing w:line="276" w:lineRule="auto"/>
        <w:rPr>
          <w:rFonts w:ascii="Times New Roman" w:cs="Times New Roman" w:hAnsi="Times New Roman" w:eastAsia="Times New Roman"/>
          <w:u w:val="single"/>
        </w:rPr>
      </w:pPr>
      <w:r>
        <w:rPr>
          <w:rFonts w:ascii="Times New Roman" w:hAnsi="Times New Roman"/>
          <w:u w:val="single"/>
          <w:rtl w:val="0"/>
          <w:lang w:val="en-US"/>
        </w:rPr>
        <w:t>QUICK SPEC</w:t>
      </w:r>
    </w:p>
    <w:p>
      <w:pPr>
        <w:pStyle w:val="Body"/>
        <w:spacing w:line="276" w:lineRule="auto"/>
        <w:rPr>
          <w:rFonts w:ascii="Times New Roman" w:cs="Times New Roman" w:hAnsi="Times New Roman" w:eastAsia="Times New Roman"/>
        </w:rPr>
      </w:pPr>
      <w:r>
        <w:rPr>
          <w:rFonts w:ascii="Times New Roman" w:hAnsi="Times New Roman"/>
          <w:rtl w:val="0"/>
          <w:lang w:val="en-US"/>
        </w:rPr>
        <w:t xml:space="preserve">TREADWELL DECORATIVE QUARTZ </w:t>
      </w:r>
      <w:r>
        <w:rPr>
          <w:rFonts w:ascii="Times New Roman" w:hAnsi="Times New Roman"/>
          <w:rtl w:val="0"/>
          <w:lang w:val="en-US"/>
        </w:rPr>
        <w:t>WATERPROOF</w:t>
      </w:r>
    </w:p>
    <w:p>
      <w:pPr>
        <w:pStyle w:val="Body"/>
        <w:spacing w:line="276" w:lineRule="auto"/>
        <w:rPr>
          <w:rFonts w:ascii="Times New Roman" w:cs="Times New Roman" w:hAnsi="Times New Roman" w:eastAsia="Times New Roman"/>
        </w:rPr>
      </w:pPr>
      <w:r>
        <w:rPr>
          <w:rFonts w:ascii="Times New Roman" w:hAnsi="Times New Roman"/>
          <w:rtl w:val="0"/>
        </w:rPr>
        <w:t>COLOR: SPECIFIED BY ARCHITECT</w:t>
      </w:r>
    </w:p>
    <w:p>
      <w:pPr>
        <w:pStyle w:val="Body"/>
        <w:spacing w:line="276" w:lineRule="auto"/>
        <w:rPr>
          <w:rFonts w:ascii="Times New Roman" w:cs="Times New Roman" w:hAnsi="Times New Roman" w:eastAsia="Times New Roman"/>
        </w:rPr>
      </w:pPr>
      <w:r>
        <w:rPr>
          <w:rFonts w:ascii="Times New Roman" w:hAnsi="Times New Roman"/>
          <w:rtl w:val="0"/>
          <w:lang w:val="en-US"/>
        </w:rPr>
        <w:t>FINISHED SHEEN: GLOSS, SATIN, GLOSS W/GRIP, OR GLOSS W/GRIT</w:t>
      </w:r>
    </w:p>
    <w:p>
      <w:pPr>
        <w:pStyle w:val="Body"/>
        <w:spacing w:line="276" w:lineRule="auto"/>
        <w:rPr>
          <w:rFonts w:ascii="Times New Roman" w:cs="Times New Roman" w:hAnsi="Times New Roman" w:eastAsia="Times New Roman"/>
        </w:rPr>
      </w:pPr>
      <w:r>
        <w:rPr>
          <w:rFonts w:ascii="Times New Roman" w:hAnsi="Times New Roman"/>
          <w:rtl w:val="0"/>
          <w:lang w:val="en-US"/>
        </w:rPr>
        <w:t>Contact: Nick Dancer, 260-415-1951</w:t>
      </w:r>
    </w:p>
    <w:p>
      <w:pPr>
        <w:pStyle w:val="Body"/>
        <w:spacing w:line="276" w:lineRule="auto"/>
        <w:rPr>
          <w:rFonts w:ascii="Times New Roman" w:cs="Times New Roman" w:hAnsi="Times New Roman" w:eastAsia="Times New Roman"/>
          <w:u w:val="single"/>
        </w:rPr>
      </w:pPr>
    </w:p>
    <w:p>
      <w:pPr>
        <w:pStyle w:val="Body"/>
        <w:spacing w:line="276" w:lineRule="auto"/>
      </w:pPr>
      <w:r>
        <w:rPr>
          <w:rFonts w:ascii="Times New Roman" w:hAnsi="Times New Roman"/>
          <w:rtl w:val="0"/>
          <w:lang w:val="en-US"/>
        </w:rPr>
        <w:t xml:space="preserve">DANCER offers AIA-Accredited Courses for Polished Concrete, Epoxy Coatings, and Terrazzo hosted in your office, our Shop, or online. Please contact us to schedule and for budget pricing, samples, or design considerations. </w:t>
      </w:r>
      <w:r>
        <w:rPr>
          <w:rFonts w:ascii="Arial Unicode MS" w:cs="Arial Unicode MS" w:hAnsi="Arial Unicode MS" w:eastAsia="Arial Unicode MS"/>
          <w:b w:val="0"/>
          <w:bCs w:val="0"/>
          <w:i w:val="0"/>
          <w:iCs w:val="0"/>
        </w:rPr>
        <w:br w:type="page"/>
      </w:r>
    </w:p>
    <w:p>
      <w:pPr>
        <w:pStyle w:val="Body"/>
        <w:spacing w:line="276" w:lineRule="auto"/>
        <w:rPr>
          <w:rFonts w:ascii="Times New Roman" w:cs="Times New Roman" w:hAnsi="Times New Roman" w:eastAsia="Times New Roman"/>
          <w:outline w:val="0"/>
          <w:color w:val="000000"/>
          <w:u w:val="single" w:color="000000"/>
          <w14:textFill>
            <w14:solidFill>
              <w14:srgbClr w14:val="000000"/>
            </w14:solidFill>
          </w14:textFill>
        </w:rPr>
      </w:pPr>
      <w:r>
        <w:rPr>
          <w:rFonts w:ascii="Times New Roman" w:hAnsi="Times New Roman"/>
          <w:outline w:val="0"/>
          <w:color w:val="000000"/>
          <w:u w:val="single" w:color="000000"/>
          <w:rtl w:val="0"/>
          <w:lang w:val="de-DE"/>
          <w14:textFill>
            <w14:solidFill>
              <w14:srgbClr w14:val="000000"/>
            </w14:solidFill>
          </w14:textFill>
        </w:rPr>
        <w:t xml:space="preserve">PART 1 </w:t>
      </w:r>
      <w:r>
        <w:rPr>
          <w:rFonts w:ascii="Times New Roman" w:hAnsi="Times New Roman" w:hint="default"/>
          <w:outline w:val="0"/>
          <w:color w:val="000000"/>
          <w:u w:val="single" w:color="000000"/>
          <w:rtl w:val="0"/>
          <w:lang w:val="en-US"/>
          <w14:textFill>
            <w14:solidFill>
              <w14:srgbClr w14:val="000000"/>
            </w14:solidFill>
          </w14:textFill>
        </w:rPr>
        <w:t xml:space="preserve">– </w:t>
      </w:r>
      <w:r>
        <w:rPr>
          <w:rFonts w:ascii="Times New Roman" w:hAnsi="Times New Roman"/>
          <w:outline w:val="0"/>
          <w:color w:val="000000"/>
          <w:u w:val="single" w:color="000000"/>
          <w:rtl w:val="0"/>
          <w:lang w:val="de-DE"/>
          <w14:textFill>
            <w14:solidFill>
              <w14:srgbClr w14:val="000000"/>
            </w14:solidFill>
          </w14:textFill>
        </w:rPr>
        <w:t>GENERAL</w:t>
      </w: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14:textFill>
            <w14:solidFill>
              <w14:srgbClr w14:val="000000"/>
            </w14:solidFill>
          </w14:textFill>
        </w:rPr>
        <w:t>1.1</w:t>
      </w:r>
      <w:r>
        <w:rPr>
          <w:rFonts w:ascii="Times New Roman" w:hAnsi="Times New Roman" w:hint="default"/>
          <w:rtl w:val="0"/>
          <w:lang w:val="en-US"/>
        </w:rPr>
        <w:t xml:space="preserve">   </w:t>
      </w:r>
      <w:r>
        <w:rPr>
          <w:rFonts w:ascii="Times New Roman" w:cs="Times New Roman" w:hAnsi="Times New Roman" w:eastAsia="Times New Roman"/>
        </w:rPr>
        <w:tab/>
      </w:r>
      <w:r>
        <w:rPr>
          <w:rFonts w:ascii="Times New Roman" w:hAnsi="Times New Roman"/>
          <w:outline w:val="0"/>
          <w:color w:val="000000"/>
          <w:u w:color="000000"/>
          <w:rtl w:val="0"/>
          <w:lang w:val="en-US"/>
          <w14:textFill>
            <w14:solidFill>
              <w14:srgbClr w14:val="000000"/>
            </w14:solidFill>
          </w14:textFill>
        </w:rPr>
        <w:t>SUMMARY</w:t>
      </w:r>
    </w:p>
    <w:p>
      <w:pPr>
        <w:pStyle w:val="Body"/>
        <w:spacing w:line="276" w:lineRule="auto"/>
        <w:rPr>
          <w:rFonts w:ascii="Times New Roman" w:cs="Times New Roman" w:hAnsi="Times New Roman" w:eastAsia="Times New Roman"/>
        </w:rPr>
      </w:pPr>
    </w:p>
    <w:p>
      <w:pPr>
        <w:pStyle w:val="Body"/>
        <w:numPr>
          <w:ilvl w:val="0"/>
          <w:numId w:val="4"/>
        </w:numPr>
        <w:bidi w:val="0"/>
        <w:spacing w:line="276" w:lineRule="auto"/>
        <w:ind w:right="0"/>
        <w:jc w:val="left"/>
        <w:rPr>
          <w:rFonts w:ascii="Times New Roman" w:hAnsi="Times New Roman"/>
          <w:rtl w:val="0"/>
          <w:lang w:val="en-US"/>
        </w:rPr>
      </w:pPr>
      <w:r>
        <w:rPr>
          <w:rFonts w:ascii="Times New Roman" w:hAnsi="Times New Roman"/>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Section includes products and procedures for a decorative </w:t>
      </w:r>
      <w:r>
        <w:rPr>
          <w:rFonts w:ascii="Times New Roman" w:hAnsi="Times New Roman"/>
          <w:rtl w:val="0"/>
          <w:lang w:val="de-DE"/>
        </w:rPr>
        <w:t xml:space="preserve">quartz </w:t>
      </w:r>
      <w:r>
        <w:rPr>
          <w:rFonts w:ascii="Times New Roman" w:hAnsi="Times New Roman"/>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broadcast </w:t>
      </w:r>
      <w:r>
        <w:rPr>
          <w:rFonts w:ascii="Times New Roman" w:hAnsi="Times New Roman"/>
          <w:rtl w:val="0"/>
          <w:lang w:val="en-US"/>
        </w:rPr>
        <w:t xml:space="preserve">flooring </w:t>
      </w:r>
      <w:r>
        <w:rPr>
          <w:rFonts w:ascii="Times New Roman" w:hAnsi="Times New Roman"/>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system designated area as specified herein, as indicated on drawings. </w:t>
      </w:r>
    </w:p>
    <w:p>
      <w:pPr>
        <w:pStyle w:val="Body"/>
        <w:spacing w:line="276" w:lineRule="auto"/>
        <w:rPr>
          <w:rFonts w:ascii="Times New Roman" w:cs="Times New Roman" w:hAnsi="Times New Roman" w:eastAsia="Times New Roman"/>
        </w:rPr>
      </w:pPr>
    </w:p>
    <w:p>
      <w:pPr>
        <w:pStyle w:val="Body"/>
        <w:numPr>
          <w:ilvl w:val="0"/>
          <w:numId w:val="4"/>
        </w:numPr>
        <w:bidi w:val="0"/>
        <w:spacing w:line="276" w:lineRule="auto"/>
        <w:ind w:right="0"/>
        <w:jc w:val="left"/>
        <w:rPr>
          <w:rFonts w:ascii="Times New Roman" w:hAnsi="Times New Roman"/>
          <w:rtl w:val="0"/>
          <w:lang w:val="en-US"/>
        </w:rPr>
      </w:pPr>
      <w:r>
        <w:rPr>
          <w:rFonts w:ascii="Times New Roman" w:hAnsi="Times New Roman"/>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The work shall consist of preparation of the concrete substrate, furnishing and </w:t>
      </w:r>
      <w:r>
        <w:rPr>
          <w:rFonts w:ascii="Times New Roman" w:hAnsi="Times New Roman"/>
          <w:rtl w:val="0"/>
          <w:lang w:val="en-US"/>
        </w:rPr>
        <w:t>application of all</w:t>
      </w:r>
      <w:r>
        <w:rPr>
          <w:rFonts w:ascii="Times New Roman" w:hAnsi="Times New Roman"/>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of the steps and procedures relating to the installation of this flooring, including primer, body coat, broadcast co</w:t>
      </w:r>
      <w:r>
        <w:rPr>
          <w:rFonts w:ascii="Times New Roman" w:hAnsi="Times New Roman"/>
          <w:rtl w:val="0"/>
        </w:rPr>
        <w:t>at</w:t>
      </w:r>
      <w:r>
        <w:rPr>
          <w:rFonts w:ascii="Times New Roman" w:hAnsi="Times New Roman"/>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encapsulation coat, and final high-wear topcoat. </w:t>
      </w:r>
    </w:p>
    <w:p>
      <w:pPr>
        <w:pStyle w:val="Body"/>
        <w:spacing w:line="276" w:lineRule="auto"/>
        <w:rPr>
          <w:rFonts w:ascii="Times New Roman" w:cs="Times New Roman" w:hAnsi="Times New Roman" w:eastAsia="Times New Roman"/>
        </w:rPr>
      </w:pPr>
    </w:p>
    <w:p>
      <w:pPr>
        <w:pStyle w:val="Body"/>
        <w:numPr>
          <w:ilvl w:val="0"/>
          <w:numId w:val="6"/>
        </w:numPr>
        <w:bidi w:val="0"/>
        <w:spacing w:line="276" w:lineRule="auto"/>
        <w:ind w:right="0"/>
        <w:jc w:val="left"/>
        <w:rPr>
          <w:rFonts w:ascii="Times New Roman" w:hAnsi="Times New Roman"/>
          <w:rtl w:val="0"/>
          <w:lang w:val="en-US"/>
        </w:rPr>
      </w:pPr>
      <w:r>
        <w:rPr>
          <w:rFonts w:ascii="Times New Roman" w:hAnsi="Times New Roman"/>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Cove base, if selected to be noted </w:t>
      </w:r>
      <w:r>
        <w:rPr>
          <w:rFonts w:ascii="Times New Roman" w:hAnsi="Times New Roman"/>
          <w:rtl w:val="0"/>
          <w:lang w:val="en-US"/>
        </w:rPr>
        <w:t>on the finish</w:t>
      </w:r>
      <w:r>
        <w:rPr>
          <w:rFonts w:ascii="Times New Roman" w:hAnsi="Times New Roman"/>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schedule. Available in 4</w:t>
      </w:r>
      <w:r>
        <w:rPr>
          <w:rFonts w:ascii="Times New Roman" w:hAnsi="Times New Roman" w:hint="default"/>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rFonts w:ascii="Times New Roman" w:hAnsi="Times New Roman"/>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and 6</w:t>
      </w:r>
      <w:r>
        <w:rPr>
          <w:rFonts w:ascii="Times New Roman" w:hAnsi="Times New Roman" w:hint="default"/>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 xml:space="preserve">” </w:t>
      </w:r>
      <w:r>
        <w:rPr>
          <w:rFonts w:ascii="Times New Roman" w:hAnsi="Times New Roman"/>
          <w:caps w:val="0"/>
          <w:smallCaps w:val="0"/>
          <w:strike w:val="0"/>
          <w:dstrike w:val="0"/>
          <w:outline w:val="0"/>
          <w:color w:val="000000"/>
          <w:u w:val="none" w:color="000000"/>
          <w:shd w:val="nil" w:color="auto" w:fill="auto"/>
          <w:vertAlign w:val="baseline"/>
          <w:rtl w:val="0"/>
          <w:lang w:val="it-IT"/>
          <w14:textFill>
            <w14:solidFill>
              <w14:srgbClr w14:val="000000"/>
            </w14:solidFill>
          </w14:textFill>
        </w:rPr>
        <w:t xml:space="preserve">installation. </w:t>
      </w:r>
    </w:p>
    <w:p>
      <w:pPr>
        <w:pStyle w:val="Body"/>
        <w:numPr>
          <w:ilvl w:val="0"/>
          <w:numId w:val="6"/>
        </w:numPr>
        <w:bidi w:val="0"/>
        <w:spacing w:line="276" w:lineRule="auto"/>
        <w:ind w:right="0"/>
        <w:jc w:val="left"/>
        <w:rPr>
          <w:rFonts w:ascii="Times New Roman" w:hAnsi="Times New Roman"/>
          <w:rtl w:val="0"/>
          <w:lang w:val="en-US"/>
        </w:rPr>
      </w:pPr>
      <w:r>
        <w:rPr>
          <w:rFonts w:ascii="Times New Roman" w:hAnsi="Times New Roman"/>
          <w:rtl w:val="0"/>
          <w:lang w:val="en-US"/>
        </w:rPr>
        <w:t>Relative humidity-based moisture readings to be done by installation contractor before</w:t>
      </w:r>
      <w:r>
        <w:rPr>
          <w:rFonts w:ascii="Times New Roman" w:hAnsi="Times New Roman"/>
          <w:rtl w:val="0"/>
          <w:lang w:val="en-US"/>
        </w:rPr>
        <w:t xml:space="preserve"> </w:t>
      </w:r>
      <w:r>
        <w:rPr>
          <w:rFonts w:ascii="Times New Roman" w:hAnsi="Times New Roman"/>
          <w:rtl w:val="0"/>
          <w:lang w:val="en-US"/>
        </w:rPr>
        <w:t>installation. All readings must be below 75% RH before installation. Epoxy contractor to submit readings to the General Contractor. 3</w:t>
      </w:r>
      <w:r>
        <w:rPr>
          <w:rFonts w:ascii="Times New Roman" w:hAnsi="Times New Roman"/>
          <w:vertAlign w:val="superscript"/>
          <w:rtl w:val="0"/>
        </w:rPr>
        <w:t>rd</w:t>
      </w:r>
      <w:r>
        <w:rPr>
          <w:rFonts w:ascii="Times New Roman" w:hAnsi="Times New Roman"/>
          <w:rtl w:val="0"/>
          <w:lang w:val="en-US"/>
        </w:rPr>
        <w:t xml:space="preserve"> party moisture readings are also recommended. </w:t>
      </w: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14:textFill>
            <w14:solidFill>
              <w14:srgbClr w14:val="000000"/>
            </w14:solidFill>
          </w14:textFill>
        </w:rPr>
        <w:t xml:space="preserve">1.2 </w:t>
      </w:r>
      <w:r>
        <w:rPr>
          <w:rFonts w:ascii="Times New Roman" w:hAnsi="Times New Roman" w:hint="default"/>
          <w:outline w:val="0"/>
          <w:color w:val="000000"/>
          <w:u w:color="000000"/>
          <w:rtl w:val="0"/>
          <w:lang w:val="en-US"/>
          <w14:textFill>
            <w14:solidFill>
              <w14:srgbClr w14:val="000000"/>
            </w14:solidFill>
          </w14:textFill>
        </w:rPr>
        <w:t>  </w:t>
      </w:r>
      <w:r>
        <w:rPr>
          <w:rFonts w:ascii="Times New Roman" w:cs="Times New Roman" w:hAnsi="Times New Roman" w:eastAsia="Times New Roman"/>
          <w:outline w:val="0"/>
          <w:color w:val="000000"/>
          <w:u w:color="000000"/>
          <w:rtl w:val="0"/>
          <w14:textFill>
            <w14:solidFill>
              <w14:srgbClr w14:val="000000"/>
            </w14:solidFill>
          </w14:textFill>
        </w:rPr>
        <w:tab/>
        <w:t>SUBMITTALS</w:t>
      </w:r>
    </w:p>
    <w:p>
      <w:pPr>
        <w:pStyle w:val="Body"/>
        <w:spacing w:line="276" w:lineRule="auto"/>
        <w:rPr>
          <w:rFonts w:ascii="Times New Roman" w:cs="Times New Roman" w:hAnsi="Times New Roman" w:eastAsia="Times New Roman"/>
        </w:rPr>
      </w:pPr>
    </w:p>
    <w:p>
      <w:pPr>
        <w:pStyle w:val="Body"/>
        <w:numPr>
          <w:ilvl w:val="0"/>
          <w:numId w:val="8"/>
        </w:numPr>
        <w:bidi w:val="0"/>
        <w:spacing w:line="276" w:lineRule="auto"/>
        <w:ind w:right="0"/>
        <w:jc w:val="left"/>
        <w:rPr>
          <w:rFonts w:ascii="Times New Roman" w:hAnsi="Times New Roman"/>
          <w:rtl w:val="0"/>
          <w:lang w:val="nl-NL"/>
        </w:rPr>
      </w:pPr>
      <w:r>
        <w:rPr>
          <w:rFonts w:ascii="Times New Roman" w:hAnsi="Times New Roman"/>
          <w:outline w:val="0"/>
          <w:color w:val="000000"/>
          <w:u w:color="000000"/>
          <w:rtl w:val="0"/>
          <w:lang w:val="nl-NL"/>
          <w14:textFill>
            <w14:solidFill>
              <w14:srgbClr w14:val="000000"/>
            </w14:solidFill>
          </w14:textFill>
        </w:rPr>
        <w:t>Product Data: Manufacturer</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lang w:val="en-US"/>
          <w14:textFill>
            <w14:solidFill>
              <w14:srgbClr w14:val="000000"/>
            </w14:solidFill>
          </w14:textFill>
        </w:rPr>
        <w:t>s technical literature for each product indicated, specified, or required.</w:t>
      </w:r>
    </w:p>
    <w:p>
      <w:pPr>
        <w:pStyle w:val="Body"/>
        <w:spacing w:line="276" w:lineRule="auto"/>
        <w:rPr>
          <w:rFonts w:ascii="Times New Roman" w:cs="Times New Roman" w:hAnsi="Times New Roman" w:eastAsia="Times New Roman"/>
        </w:rPr>
      </w:pPr>
    </w:p>
    <w:p>
      <w:pPr>
        <w:pStyle w:val="Body"/>
        <w:numPr>
          <w:ilvl w:val="0"/>
          <w:numId w:val="8"/>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Samples: For each type of exposure, finish, or color. Sample size minimum </w:t>
      </w:r>
      <w:r>
        <w:rPr>
          <w:rFonts w:ascii="Times New Roman" w:hAnsi="Times New Roman"/>
          <w:rtl w:val="0"/>
        </w:rPr>
        <w:t>4</w:t>
      </w: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lang w:val="fr-FR"/>
          <w14:textFill>
            <w14:solidFill>
              <w14:srgbClr w14:val="000000"/>
            </w14:solidFill>
          </w14:textFill>
        </w:rPr>
        <w:t xml:space="preserve">x </w:t>
      </w:r>
      <w:r>
        <w:rPr>
          <w:rFonts w:ascii="Times New Roman" w:hAnsi="Times New Roman"/>
          <w:rtl w:val="0"/>
        </w:rPr>
        <w:t>6</w:t>
      </w:r>
      <w:r>
        <w:rPr>
          <w:rFonts w:ascii="Times New Roman" w:hAnsi="Times New Roman" w:hint="default"/>
          <w:outline w:val="0"/>
          <w:color w:val="000000"/>
          <w:u w:color="000000"/>
          <w:rtl w:val="0"/>
          <w:lang w:val="en-US"/>
          <w14:textFill>
            <w14:solidFill>
              <w14:srgbClr w14:val="000000"/>
            </w14:solidFill>
          </w14:textFill>
        </w:rPr>
        <w:t>”</w:t>
      </w:r>
      <w:r>
        <w:rPr>
          <w:rFonts w:ascii="Times New Roman" w:hAnsi="Times New Roman"/>
          <w:outline w:val="0"/>
          <w:color w:val="000000"/>
          <w:u w:color="000000"/>
          <w:rtl w:val="0"/>
          <w14:textFill>
            <w14:solidFill>
              <w14:srgbClr w14:val="000000"/>
            </w14:solidFill>
          </w14:textFill>
        </w:rPr>
        <w:t xml:space="preserve">. </w:t>
      </w:r>
    </w:p>
    <w:p>
      <w:pPr>
        <w:pStyle w:val="Body"/>
        <w:spacing w:line="276" w:lineRule="auto"/>
        <w:rPr>
          <w:rFonts w:ascii="Times New Roman" w:cs="Times New Roman" w:hAnsi="Times New Roman" w:eastAsia="Times New Roman"/>
          <w:outline w:val="0"/>
          <w:color w:val="000000"/>
          <w:u w:color="000000"/>
          <w14:textFill>
            <w14:solidFill>
              <w14:srgbClr w14:val="000000"/>
            </w14:solidFill>
          </w14:textFill>
        </w:rPr>
      </w:pP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14:textFill>
            <w14:solidFill>
              <w14:srgbClr w14:val="000000"/>
            </w14:solidFill>
          </w14:textFill>
        </w:rPr>
        <w:t xml:space="preserve">1.3 </w:t>
      </w:r>
      <w:r>
        <w:rPr>
          <w:rFonts w:ascii="Times New Roman" w:hAnsi="Times New Roman" w:hint="default"/>
          <w:outline w:val="0"/>
          <w:color w:val="000000"/>
          <w:u w:color="000000"/>
          <w:rtl w:val="0"/>
          <w:lang w:val="en-US"/>
          <w14:textFill>
            <w14:solidFill>
              <w14:srgbClr w14:val="000000"/>
            </w14:solidFill>
          </w14:textFill>
        </w:rPr>
        <w:t>  </w:t>
      </w:r>
      <w:r>
        <w:rPr>
          <w:rFonts w:ascii="Times New Roman" w:cs="Times New Roman" w:hAnsi="Times New Roman" w:eastAsia="Times New Roman"/>
          <w:outline w:val="0"/>
          <w:color w:val="000000"/>
          <w:u w:color="000000"/>
          <w:rtl w:val="0"/>
          <w14:textFill>
            <w14:solidFill>
              <w14:srgbClr w14:val="000000"/>
            </w14:solidFill>
          </w14:textFill>
        </w:rPr>
        <w:tab/>
        <w:t>QUALITY ASSURANCE</w:t>
      </w:r>
    </w:p>
    <w:p>
      <w:pPr>
        <w:pStyle w:val="Body"/>
        <w:spacing w:line="276" w:lineRule="auto"/>
        <w:rPr>
          <w:rFonts w:ascii="Times New Roman" w:cs="Times New Roman" w:hAnsi="Times New Roman" w:eastAsia="Times New Roman"/>
        </w:rPr>
      </w:pPr>
    </w:p>
    <w:p>
      <w:pPr>
        <w:pStyle w:val="Body"/>
        <w:numPr>
          <w:ilvl w:val="0"/>
          <w:numId w:val="10"/>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Qualifications: Company experienced in performing work similar in design, products, and extent to scope of this project; with a record of successful in-service performance; and with sufficient production capability, facilities, and personnel to product specified work.</w:t>
      </w:r>
    </w:p>
    <w:p>
      <w:pPr>
        <w:pStyle w:val="Body"/>
        <w:spacing w:line="276" w:lineRule="auto"/>
        <w:rPr>
          <w:rFonts w:ascii="Times New Roman" w:cs="Times New Roman" w:hAnsi="Times New Roman" w:eastAsia="Times New Roman"/>
        </w:rPr>
      </w:pPr>
    </w:p>
    <w:p>
      <w:pPr>
        <w:pStyle w:val="Body"/>
        <w:numPr>
          <w:ilvl w:val="0"/>
          <w:numId w:val="12"/>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Manufacturer Qualification: Approved by </w:t>
      </w:r>
      <w:r>
        <w:rPr>
          <w:rFonts w:ascii="Times New Roman" w:hAnsi="Times New Roman"/>
          <w:rtl w:val="0"/>
          <w:lang w:val="en-US"/>
        </w:rPr>
        <w:t xml:space="preserve">the </w:t>
      </w:r>
      <w:r>
        <w:rPr>
          <w:rFonts w:ascii="Times New Roman" w:hAnsi="Times New Roman"/>
          <w:outline w:val="0"/>
          <w:color w:val="000000"/>
          <w:u w:color="000000"/>
          <w:rtl w:val="0"/>
          <w:lang w:val="en-US"/>
          <w14:textFill>
            <w14:solidFill>
              <w14:srgbClr w14:val="000000"/>
            </w14:solidFill>
          </w14:textFill>
        </w:rPr>
        <w:t xml:space="preserve">manufacturer of epoxy products. </w:t>
      </w: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rPr>
      </w:pPr>
      <w:r>
        <w:rPr>
          <w:rFonts w:ascii="Times New Roman" w:hAnsi="Times New Roman"/>
          <w:outline w:val="0"/>
          <w:color w:val="000000"/>
          <w:u w:color="000000"/>
          <w:rtl w:val="0"/>
          <w14:textFill>
            <w14:solidFill>
              <w14:srgbClr w14:val="000000"/>
            </w14:solidFill>
          </w14:textFill>
        </w:rPr>
        <w:t xml:space="preserve">1.4 </w:t>
      </w:r>
      <w:r>
        <w:rPr>
          <w:rFonts w:ascii="Times New Roman" w:hAnsi="Times New Roman" w:hint="default"/>
          <w:outline w:val="0"/>
          <w:color w:val="000000"/>
          <w:u w:color="000000"/>
          <w:rtl w:val="0"/>
          <w:lang w:val="en-US"/>
          <w14:textFill>
            <w14:solidFill>
              <w14:srgbClr w14:val="000000"/>
            </w14:solidFill>
          </w14:textFill>
        </w:rPr>
        <w:t>  </w:t>
      </w:r>
      <w:r>
        <w:rPr>
          <w:rFonts w:ascii="Times New Roman" w:cs="Times New Roman" w:hAnsi="Times New Roman" w:eastAsia="Times New Roman"/>
          <w:outline w:val="0"/>
          <w:color w:val="000000"/>
          <w:u w:color="000000"/>
          <w:rtl w:val="0"/>
          <w:lang w:val="de-DE"/>
          <w14:textFill>
            <w14:solidFill>
              <w14:srgbClr w14:val="000000"/>
            </w14:solidFill>
          </w14:textFill>
        </w:rPr>
        <w:tab/>
        <w:t>FIELD CONDITIONS</w:t>
      </w:r>
    </w:p>
    <w:p>
      <w:pPr>
        <w:pStyle w:val="Body"/>
        <w:spacing w:line="276" w:lineRule="auto"/>
        <w:rPr>
          <w:rFonts w:ascii="Times New Roman" w:cs="Times New Roman" w:hAnsi="Times New Roman" w:eastAsia="Times New Roman"/>
        </w:rPr>
      </w:pPr>
    </w:p>
    <w:p>
      <w:pPr>
        <w:pStyle w:val="Body"/>
        <w:numPr>
          <w:ilvl w:val="0"/>
          <w:numId w:val="14"/>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Concrete flooring to be available and open for preparation steps. </w:t>
      </w:r>
      <w:r>
        <w:rPr>
          <w:rFonts w:ascii="Times New Roman" w:hAnsi="Times New Roman"/>
          <w:rtl w:val="0"/>
          <w:lang w:val="en-US"/>
        </w:rPr>
        <w:t>Once the floor</w:t>
      </w:r>
      <w:r>
        <w:rPr>
          <w:rFonts w:ascii="Times New Roman" w:hAnsi="Times New Roman"/>
          <w:outline w:val="0"/>
          <w:color w:val="000000"/>
          <w:u w:color="000000"/>
          <w:rtl w:val="0"/>
          <w:lang w:val="en-US"/>
          <w14:textFill>
            <w14:solidFill>
              <w14:srgbClr w14:val="000000"/>
            </w14:solidFill>
          </w14:textFill>
        </w:rPr>
        <w:t xml:space="preserve"> is prepared, only allow foot traffic on the exposed surface. </w:t>
      </w:r>
    </w:p>
    <w:p>
      <w:pPr>
        <w:pStyle w:val="Body"/>
        <w:spacing w:line="276" w:lineRule="auto"/>
        <w:rPr>
          <w:rFonts w:ascii="Times New Roman" w:cs="Times New Roman" w:hAnsi="Times New Roman" w:eastAsia="Times New Roman"/>
        </w:rPr>
      </w:pPr>
    </w:p>
    <w:p>
      <w:pPr>
        <w:pStyle w:val="Body"/>
        <w:numPr>
          <w:ilvl w:val="0"/>
          <w:numId w:val="14"/>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Adequate lighting to be provided </w:t>
      </w:r>
      <w:r>
        <w:rPr>
          <w:rFonts w:ascii="Times New Roman" w:hAnsi="Times New Roman"/>
          <w:rtl w:val="0"/>
          <w:lang w:val="en-US"/>
        </w:rPr>
        <w:t>by the General</w:t>
      </w:r>
      <w:r>
        <w:rPr>
          <w:rFonts w:ascii="Times New Roman" w:hAnsi="Times New Roman"/>
          <w:outline w:val="0"/>
          <w:color w:val="000000"/>
          <w:u w:color="000000"/>
          <w:rtl w:val="0"/>
          <w:lang w:val="en-US"/>
          <w14:textFill>
            <w14:solidFill>
              <w14:srgbClr w14:val="000000"/>
            </w14:solidFill>
          </w14:textFill>
        </w:rPr>
        <w:t xml:space="preserve"> Contractor or Owner prior to the </w:t>
      </w:r>
      <w:r>
        <w:rPr>
          <w:rFonts w:ascii="Times New Roman" w:hAnsi="Times New Roman"/>
          <w:rtl w:val="0"/>
          <w:lang w:val="fr-FR"/>
        </w:rPr>
        <w:t>installation</w:t>
      </w:r>
      <w:r>
        <w:rPr>
          <w:rFonts w:ascii="Times New Roman" w:hAnsi="Times New Roman"/>
          <w:outline w:val="0"/>
          <w:color w:val="000000"/>
          <w:u w:color="000000"/>
          <w:rtl w:val="0"/>
          <w:lang w:val="en-US"/>
          <w14:textFill>
            <w14:solidFill>
              <w14:srgbClr w14:val="000000"/>
            </w14:solidFill>
          </w14:textFill>
        </w:rPr>
        <w:t xml:space="preserve"> of flooring.</w:t>
      </w:r>
    </w:p>
    <w:p>
      <w:pPr>
        <w:pStyle w:val="Body"/>
        <w:spacing w:line="276" w:lineRule="auto"/>
        <w:rPr>
          <w:rFonts w:ascii="Times New Roman" w:cs="Times New Roman" w:hAnsi="Times New Roman" w:eastAsia="Times New Roman"/>
        </w:rPr>
      </w:pPr>
    </w:p>
    <w:p>
      <w:pPr>
        <w:pStyle w:val="Body"/>
        <w:numPr>
          <w:ilvl w:val="0"/>
          <w:numId w:val="14"/>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Area for installation to be maintained at a temperature between 60F </w:t>
      </w:r>
      <w:r>
        <w:rPr>
          <w:rFonts w:ascii="Times New Roman" w:hAnsi="Times New Roman" w:hint="default"/>
          <w:outline w:val="0"/>
          <w:color w:val="000000"/>
          <w:u w:color="000000"/>
          <w:rtl w:val="0"/>
          <w:lang w:val="en-US"/>
          <w14:textFill>
            <w14:solidFill>
              <w14:srgbClr w14:val="000000"/>
            </w14:solidFill>
          </w14:textFill>
        </w:rPr>
        <w:t xml:space="preserve">– </w:t>
      </w:r>
      <w:r>
        <w:rPr>
          <w:rFonts w:ascii="Times New Roman" w:hAnsi="Times New Roman"/>
          <w:outline w:val="0"/>
          <w:color w:val="000000"/>
          <w:u w:color="000000"/>
          <w:rtl w:val="0"/>
          <w14:textFill>
            <w14:solidFill>
              <w14:srgbClr w14:val="000000"/>
            </w14:solidFill>
          </w14:textFill>
        </w:rPr>
        <w:t xml:space="preserve">75F. </w:t>
      </w:r>
      <w:r>
        <w:rPr>
          <w:rFonts w:ascii="Times New Roman" w:hAnsi="Times New Roman"/>
          <w:rtl w:val="0"/>
          <w:lang w:val="en-US"/>
        </w:rPr>
        <w:t xml:space="preserve">Area for installation must be in controlled conditions. </w:t>
      </w:r>
    </w:p>
    <w:p>
      <w:pPr>
        <w:pStyle w:val="Body"/>
        <w:spacing w:line="276" w:lineRule="auto"/>
        <w:rPr>
          <w:rFonts w:ascii="Times New Roman" w:cs="Times New Roman" w:hAnsi="Times New Roman" w:eastAsia="Times New Roman"/>
        </w:rPr>
      </w:pPr>
    </w:p>
    <w:p>
      <w:pPr>
        <w:pStyle w:val="Body"/>
        <w:numPr>
          <w:ilvl w:val="0"/>
          <w:numId w:val="14"/>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A sufficient area for staging and mixing materials to be provided. </w:t>
      </w:r>
    </w:p>
    <w:p>
      <w:pPr>
        <w:pStyle w:val="Body"/>
        <w:spacing w:line="276" w:lineRule="auto"/>
        <w:rPr>
          <w:rFonts w:ascii="Times New Roman" w:cs="Times New Roman" w:hAnsi="Times New Roman" w:eastAsia="Times New Roman"/>
        </w:rPr>
      </w:pPr>
    </w:p>
    <w:p>
      <w:pPr>
        <w:pStyle w:val="Body"/>
        <w:numPr>
          <w:ilvl w:val="0"/>
          <w:numId w:val="14"/>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 xml:space="preserve">Building to be closed in with no water intrusion </w:t>
      </w:r>
      <w:r>
        <w:rPr>
          <w:rFonts w:ascii="Times New Roman" w:hAnsi="Times New Roman"/>
          <w:rtl w:val="0"/>
          <w:lang w:val="en-US"/>
        </w:rPr>
        <w:t>on the surface</w:t>
      </w:r>
      <w:r>
        <w:rPr>
          <w:rFonts w:ascii="Times New Roman" w:hAnsi="Times New Roman"/>
          <w:outline w:val="0"/>
          <w:color w:val="000000"/>
          <w:u w:color="000000"/>
          <w:rtl w:val="0"/>
          <w:lang w:val="en-US"/>
          <w14:textFill>
            <w14:solidFill>
              <w14:srgbClr w14:val="000000"/>
            </w14:solidFill>
          </w14:textFill>
        </w:rPr>
        <w:t xml:space="preserve"> during the installation or curing process. </w:t>
      </w:r>
    </w:p>
    <w:p>
      <w:pPr>
        <w:pStyle w:val="Body"/>
        <w:spacing w:line="276" w:lineRule="auto"/>
        <w:rPr>
          <w:rFonts w:ascii="Times New Roman" w:cs="Times New Roman" w:hAnsi="Times New Roman" w:eastAsia="Times New Roman"/>
        </w:rPr>
      </w:pPr>
    </w:p>
    <w:p>
      <w:pPr>
        <w:pStyle w:val="Body"/>
        <w:numPr>
          <w:ilvl w:val="0"/>
          <w:numId w:val="14"/>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Existing Concrete Surfaces</w:t>
      </w:r>
    </w:p>
    <w:p>
      <w:pPr>
        <w:pStyle w:val="Body"/>
        <w:spacing w:line="276" w:lineRule="auto"/>
        <w:rPr>
          <w:rFonts w:ascii="Times New Roman" w:cs="Times New Roman" w:hAnsi="Times New Roman" w:eastAsia="Times New Roman"/>
        </w:rPr>
      </w:pPr>
    </w:p>
    <w:p>
      <w:pPr>
        <w:pStyle w:val="Body"/>
        <w:numPr>
          <w:ilvl w:val="0"/>
          <w:numId w:val="16"/>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Prohibit improper application of liquid membrane-forming curing compounds, vehicles parking over the concrete surface, pipe-cutting operations over concrete surface, storage of items on concrete less than 28 days old, petroleum, oil, hydraulic fluid, and acids, as these may all affect final finish of floor treatment.</w:t>
      </w: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rPr>
      </w:pPr>
      <w:r>
        <w:rPr>
          <w:rFonts w:ascii="Times New Roman" w:hAnsi="Times New Roman"/>
          <w:rtl w:val="0"/>
          <w:lang w:val="de-DE"/>
        </w:rPr>
        <w:t xml:space="preserve">1.5  </w:t>
        <w:tab/>
        <w:t xml:space="preserve">WARRANTY </w:t>
      </w:r>
    </w:p>
    <w:p>
      <w:pPr>
        <w:pStyle w:val="Body"/>
        <w:spacing w:line="276" w:lineRule="auto"/>
        <w:rPr>
          <w:rFonts w:ascii="Times New Roman" w:cs="Times New Roman" w:hAnsi="Times New Roman" w:eastAsia="Times New Roman"/>
        </w:rPr>
      </w:pPr>
    </w:p>
    <w:p>
      <w:pPr>
        <w:pStyle w:val="Body"/>
        <w:numPr>
          <w:ilvl w:val="0"/>
          <w:numId w:val="18"/>
        </w:numPr>
        <w:bidi w:val="0"/>
        <w:spacing w:line="276" w:lineRule="auto"/>
        <w:ind w:right="0"/>
        <w:jc w:val="left"/>
        <w:rPr>
          <w:rFonts w:ascii="Times New Roman" w:hAnsi="Times New Roman"/>
          <w:rtl w:val="0"/>
          <w:lang w:val="en-US"/>
        </w:rPr>
      </w:pPr>
      <w:r>
        <w:rPr>
          <w:rFonts w:ascii="Times New Roman" w:hAnsi="Times New Roman"/>
          <w:rtl w:val="0"/>
          <w:lang w:val="en-US"/>
        </w:rPr>
        <w:t>DANCER warrants that material and installation are free from defects and will perform substantially.</w:t>
      </w:r>
    </w:p>
    <w:p>
      <w:pPr>
        <w:pStyle w:val="Body"/>
        <w:spacing w:line="276" w:lineRule="auto"/>
        <w:ind w:left="720" w:firstLine="0"/>
        <w:rPr>
          <w:rFonts w:ascii="Times New Roman" w:cs="Times New Roman" w:hAnsi="Times New Roman" w:eastAsia="Times New Roman"/>
        </w:rPr>
      </w:pPr>
      <w:r>
        <w:rPr>
          <w:rFonts w:ascii="Times New Roman" w:hAnsi="Times New Roman"/>
          <w:rtl w:val="0"/>
        </w:rPr>
        <w:t xml:space="preserve"> </w:t>
      </w:r>
    </w:p>
    <w:p>
      <w:pPr>
        <w:pStyle w:val="Body"/>
        <w:numPr>
          <w:ilvl w:val="0"/>
          <w:numId w:val="18"/>
        </w:numPr>
        <w:bidi w:val="0"/>
        <w:spacing w:line="276" w:lineRule="auto"/>
        <w:ind w:right="0"/>
        <w:jc w:val="left"/>
        <w:rPr>
          <w:rFonts w:ascii="Times New Roman" w:hAnsi="Times New Roman"/>
          <w:rtl w:val="0"/>
          <w:lang w:val="de-DE"/>
        </w:rPr>
      </w:pPr>
      <w:r>
        <w:rPr>
          <w:rFonts w:ascii="Times New Roman" w:hAnsi="Times New Roman"/>
          <w:rtl w:val="0"/>
          <w:lang w:val="de-DE"/>
        </w:rPr>
        <w:t>DANCER</w:t>
      </w:r>
      <w:r>
        <w:rPr>
          <w:rFonts w:ascii="Times New Roman" w:hAnsi="Times New Roman" w:hint="default"/>
          <w:rtl w:val="0"/>
          <w:lang w:val="en-US"/>
        </w:rPr>
        <w:t>’</w:t>
      </w:r>
      <w:r>
        <w:rPr>
          <w:rFonts w:ascii="Times New Roman" w:hAnsi="Times New Roman"/>
          <w:rtl w:val="0"/>
          <w:lang w:val="en-US"/>
        </w:rPr>
        <w:t xml:space="preserve">s liability with respect to this warranty covers labor and material of the installation for a period of two years.  </w:t>
      </w: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outline w:val="0"/>
          <w:color w:val="000000"/>
          <w:u w:val="single" w:color="000000"/>
          <w14:textFill>
            <w14:solidFill>
              <w14:srgbClr w14:val="000000"/>
            </w14:solidFill>
          </w14:textFill>
        </w:rPr>
      </w:pPr>
      <w:r>
        <w:rPr>
          <w:rFonts w:ascii="Times New Roman" w:hAnsi="Times New Roman"/>
          <w:outline w:val="0"/>
          <w:color w:val="000000"/>
          <w:u w:val="single" w:color="000000"/>
          <w:rtl w:val="0"/>
          <w:lang w:val="de-DE"/>
          <w14:textFill>
            <w14:solidFill>
              <w14:srgbClr w14:val="000000"/>
            </w14:solidFill>
          </w14:textFill>
        </w:rPr>
        <w:t xml:space="preserve">PART 2 </w:t>
      </w:r>
      <w:r>
        <w:rPr>
          <w:rFonts w:ascii="Times New Roman" w:hAnsi="Times New Roman" w:hint="default"/>
          <w:outline w:val="0"/>
          <w:color w:val="000000"/>
          <w:u w:val="single" w:color="000000"/>
          <w:rtl w:val="0"/>
          <w:lang w:val="en-US"/>
          <w14:textFill>
            <w14:solidFill>
              <w14:srgbClr w14:val="000000"/>
            </w14:solidFill>
          </w14:textFill>
        </w:rPr>
        <w:t xml:space="preserve">– </w:t>
      </w:r>
      <w:r>
        <w:rPr>
          <w:rFonts w:ascii="Times New Roman" w:hAnsi="Times New Roman"/>
          <w:outline w:val="0"/>
          <w:color w:val="000000"/>
          <w:u w:val="single" w:color="000000"/>
          <w:rtl w:val="0"/>
          <w14:textFill>
            <w14:solidFill>
              <w14:srgbClr w14:val="000000"/>
            </w14:solidFill>
          </w14:textFill>
        </w:rPr>
        <w:t>PRODUCTS</w:t>
      </w:r>
    </w:p>
    <w:p>
      <w:pPr>
        <w:pStyle w:val="Body"/>
        <w:spacing w:line="276" w:lineRule="auto"/>
        <w:rPr>
          <w:rFonts w:ascii="Times New Roman" w:cs="Times New Roman" w:hAnsi="Times New Roman" w:eastAsia="Times New Roman"/>
        </w:rPr>
      </w:pPr>
    </w:p>
    <w:p>
      <w:pPr>
        <w:pStyle w:val="Body"/>
        <w:spacing w:line="276" w:lineRule="auto"/>
        <w:rPr>
          <w:rFonts w:ascii="Times New Roman" w:cs="Times New Roman" w:hAnsi="Times New Roman" w:eastAsia="Times New Roman"/>
          <w:outline w:val="0"/>
          <w:color w:val="000000"/>
          <w:u w:color="000000"/>
          <w14:textFill>
            <w14:solidFill>
              <w14:srgbClr w14:val="000000"/>
            </w14:solidFill>
          </w14:textFill>
        </w:rPr>
      </w:pPr>
      <w:r>
        <w:rPr>
          <w:rFonts w:ascii="Times New Roman" w:hAnsi="Times New Roman"/>
          <w:outline w:val="0"/>
          <w:color w:val="000000"/>
          <w:u w:color="000000"/>
          <w:rtl w:val="0"/>
          <w14:textFill>
            <w14:solidFill>
              <w14:srgbClr w14:val="000000"/>
            </w14:solidFill>
          </w14:textFill>
        </w:rPr>
        <w:t xml:space="preserve">2.1 </w:t>
      </w:r>
      <w:r>
        <w:rPr>
          <w:rFonts w:ascii="Times New Roman" w:hAnsi="Times New Roman" w:hint="default"/>
          <w:outline w:val="0"/>
          <w:color w:val="000000"/>
          <w:u w:color="000000"/>
          <w:rtl w:val="0"/>
          <w:lang w:val="en-US"/>
          <w14:textFill>
            <w14:solidFill>
              <w14:srgbClr w14:val="000000"/>
            </w14:solidFill>
          </w14:textFill>
        </w:rPr>
        <w:t>  </w:t>
      </w:r>
      <w:r>
        <w:rPr>
          <w:rFonts w:ascii="Times New Roman" w:cs="Times New Roman" w:hAnsi="Times New Roman" w:eastAsia="Times New Roman"/>
          <w:outline w:val="0"/>
          <w:color w:val="000000"/>
          <w:u w:color="000000"/>
          <w:rtl w:val="0"/>
          <w14:textFill>
            <w14:solidFill>
              <w14:srgbClr w14:val="000000"/>
            </w14:solidFill>
          </w14:textFill>
        </w:rPr>
        <w:tab/>
        <w:t>ACCEPTABLE MANUFACTURES</w:t>
      </w:r>
    </w:p>
    <w:p>
      <w:pPr>
        <w:pStyle w:val="Body"/>
        <w:spacing w:line="276" w:lineRule="auto"/>
        <w:rPr>
          <w:rFonts w:ascii="Times New Roman" w:cs="Times New Roman" w:hAnsi="Times New Roman" w:eastAsia="Times New Roman"/>
        </w:rPr>
      </w:pPr>
    </w:p>
    <w:p>
      <w:pPr>
        <w:pStyle w:val="Body"/>
        <w:numPr>
          <w:ilvl w:val="0"/>
          <w:numId w:val="20"/>
        </w:numPr>
        <w:bidi w:val="0"/>
        <w:spacing w:line="276" w:lineRule="auto"/>
        <w:ind w:right="0"/>
        <w:jc w:val="left"/>
        <w:rPr>
          <w:rFonts w:ascii="Times New Roman" w:hAnsi="Times New Roman"/>
          <w:rtl w:val="0"/>
          <w:lang w:val="en-US"/>
        </w:rPr>
      </w:pPr>
      <w:r>
        <w:rPr>
          <w:rFonts w:ascii="Times New Roman" w:hAnsi="Times New Roman"/>
          <w:outline w:val="0"/>
          <w:color w:val="000000"/>
          <w:u w:color="000000"/>
          <w:rtl w:val="0"/>
          <w:lang w:val="en-US"/>
          <w14:textFill>
            <w14:solidFill>
              <w14:srgbClr w14:val="000000"/>
            </w14:solidFill>
          </w14:textFill>
        </w:rPr>
        <w:t>Basis of Design: for products and materials specified from Tread</w:t>
      </w:r>
      <w:r>
        <w:rPr>
          <w:rFonts w:ascii="Times New Roman" w:hAnsi="Times New Roman"/>
          <w:rtl w:val="0"/>
          <w:lang w:val="de-DE"/>
        </w:rPr>
        <w:t>W</w:t>
      </w:r>
      <w:r>
        <w:rPr>
          <w:rFonts w:ascii="Times New Roman" w:hAnsi="Times New Roman"/>
          <w:outline w:val="0"/>
          <w:color w:val="000000"/>
          <w:u w:color="000000"/>
          <w:rtl w:val="0"/>
          <w:lang w:val="it-IT"/>
          <w14:textFill>
            <w14:solidFill>
              <w14:srgbClr w14:val="000000"/>
            </w14:solidFill>
          </w14:textFill>
        </w:rPr>
        <w:t xml:space="preserve">ell Decorative </w:t>
      </w:r>
      <w:r>
        <w:rPr>
          <w:rFonts w:ascii="Times New Roman" w:hAnsi="Times New Roman"/>
          <w:rtl w:val="0"/>
          <w:lang w:val="en-US"/>
        </w:rPr>
        <w:t xml:space="preserve">Waterproof </w:t>
      </w:r>
      <w:r>
        <w:rPr>
          <w:rFonts w:ascii="Times New Roman" w:hAnsi="Times New Roman"/>
          <w:outline w:val="0"/>
          <w:color w:val="000000"/>
          <w:u w:color="000000"/>
          <w:rtl w:val="0"/>
          <w14:textFill>
            <w14:solidFill>
              <w14:srgbClr w14:val="000000"/>
            </w14:solidFill>
          </w14:textFill>
        </w:rPr>
        <w:t xml:space="preserve">by </w:t>
      </w:r>
      <w:r>
        <w:rPr>
          <w:rFonts w:ascii="Times New Roman" w:hAnsi="Times New Roman"/>
          <w:rtl w:val="0"/>
          <w:lang w:val="de-DE"/>
        </w:rPr>
        <w:t>DANCER</w:t>
      </w:r>
      <w:r>
        <w:rPr>
          <w:rFonts w:ascii="Times New Roman" w:hAnsi="Times New Roman"/>
          <w:outline w:val="0"/>
          <w:color w:val="000000"/>
          <w:u w:color="000000"/>
          <w:rtl w:val="0"/>
          <w:lang w:val="en-US"/>
          <w14:textFill>
            <w14:solidFill>
              <w14:srgbClr w14:val="000000"/>
            </w14:solidFill>
          </w14:textFill>
        </w:rPr>
        <w:t>, Fort Wayne, Indiana. Single-source warranty carried by installer.  Products of the manufacturer are approved provided compliance with all technical requirements as specified herein:</w:t>
      </w:r>
    </w:p>
    <w:p>
      <w:pPr>
        <w:pStyle w:val="Body"/>
        <w:spacing w:line="276" w:lineRule="auto"/>
        <w:rPr>
          <w:rFonts w:ascii="Times New Roman" w:cs="Times New Roman" w:hAnsi="Times New Roman" w:eastAsia="Times New Roman"/>
        </w:rPr>
      </w:pPr>
    </w:p>
    <w:p>
      <w:pPr>
        <w:pStyle w:val="Body"/>
        <w:numPr>
          <w:ilvl w:val="0"/>
          <w:numId w:val="22"/>
        </w:numPr>
        <w:bidi w:val="0"/>
        <w:spacing w:line="276" w:lineRule="auto"/>
        <w:ind w:right="0"/>
        <w:jc w:val="left"/>
        <w:rPr>
          <w:rFonts w:ascii="Times New Roman" w:hAnsi="Times New Roman"/>
          <w:rtl w:val="0"/>
          <w:lang w:val="en-US"/>
        </w:rPr>
      </w:pPr>
      <w:r>
        <w:rPr>
          <w:rFonts w:ascii="Times New Roman" w:hAnsi="Times New Roman"/>
          <w:rtl w:val="0"/>
          <w:lang w:val="en-US"/>
        </w:rPr>
        <w:t xml:space="preserve">DANCER, TreadWell Decorative Quartz, Fort Wayne, IN. Contact Nick Dancer, 260-415-1951, </w:t>
      </w:r>
      <w:r>
        <w:rPr>
          <w:rStyle w:val="Hyperlink.1"/>
          <w:rFonts w:ascii="Times New Roman" w:cs="Times New Roman" w:hAnsi="Times New Roman" w:eastAsia="Times New Roman"/>
        </w:rPr>
        <w:fldChar w:fldCharType="begin" w:fldLock="0"/>
      </w:r>
      <w:r>
        <w:rPr>
          <w:rStyle w:val="Hyperlink.1"/>
          <w:rFonts w:ascii="Times New Roman" w:cs="Times New Roman" w:hAnsi="Times New Roman" w:eastAsia="Times New Roman"/>
        </w:rPr>
        <w:instrText xml:space="preserve"> HYPERLINK "mailto:nick@dancer.design"</w:instrText>
      </w:r>
      <w:r>
        <w:rPr>
          <w:rStyle w:val="Hyperlink.1"/>
          <w:rFonts w:ascii="Times New Roman" w:cs="Times New Roman" w:hAnsi="Times New Roman" w:eastAsia="Times New Roman"/>
        </w:rPr>
        <w:fldChar w:fldCharType="separate" w:fldLock="0"/>
      </w:r>
      <w:r>
        <w:rPr>
          <w:rStyle w:val="Hyperlink.1"/>
          <w:rFonts w:ascii="Times New Roman" w:hAnsi="Times New Roman"/>
          <w:rtl w:val="0"/>
          <w:lang w:val="en-US"/>
        </w:rPr>
        <w:t>nick@dancer.design</w:t>
      </w:r>
      <w:r>
        <w:rPr>
          <w:rFonts w:ascii="Times New Roman" w:cs="Times New Roman" w:hAnsi="Times New Roman" w:eastAsia="Times New Roman"/>
        </w:rPr>
        <w:fldChar w:fldCharType="end" w:fldLock="0"/>
      </w:r>
      <w:r>
        <w:rPr>
          <w:rStyle w:val="None"/>
          <w:rFonts w:ascii="Times New Roman" w:hAnsi="Times New Roman"/>
          <w:rtl w:val="0"/>
        </w:rPr>
        <w:t xml:space="preserve"> </w:t>
      </w:r>
    </w:p>
    <w:p>
      <w:pPr>
        <w:pStyle w:val="Body"/>
        <w:numPr>
          <w:ilvl w:val="0"/>
          <w:numId w:val="22"/>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Sherwin-Williams High-Performance Flooring Systems</w:t>
      </w: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14:textFill>
            <w14:solidFill>
              <w14:srgbClr w14:val="000000"/>
            </w14:solidFill>
          </w14:textFill>
        </w:rPr>
        <w:t xml:space="preserve">2.1 </w:t>
      </w:r>
      <w:r>
        <w:rPr>
          <w:rStyle w:val="None"/>
          <w:rFonts w:ascii="Times New Roman" w:hAnsi="Times New Roman" w:hint="default"/>
          <w:outline w:val="0"/>
          <w:color w:val="000000"/>
          <w:u w:color="000000"/>
          <w:rtl w:val="0"/>
          <w:lang w:val="en-US"/>
          <w14:textFill>
            <w14:solidFill>
              <w14:srgbClr w14:val="000000"/>
            </w14:solidFill>
          </w14:textFill>
        </w:rPr>
        <w:t>  </w:t>
      </w:r>
      <w:r>
        <w:rPr>
          <w:rStyle w:val="None"/>
          <w:rFonts w:ascii="Times New Roman" w:cs="Times New Roman" w:hAnsi="Times New Roman" w:eastAsia="Times New Roman"/>
          <w:outline w:val="0"/>
          <w:color w:val="000000"/>
          <w:u w:color="000000"/>
          <w:rtl w:val="0"/>
          <w:lang w:val="de-DE"/>
          <w14:textFill>
            <w14:solidFill>
              <w14:srgbClr w14:val="000000"/>
            </w14:solidFill>
          </w14:textFill>
        </w:rPr>
        <w:tab/>
        <w:t xml:space="preserve">PRODUCTS </w:t>
      </w:r>
    </w:p>
    <w:p>
      <w:pPr>
        <w:pStyle w:val="Body"/>
        <w:spacing w:line="276" w:lineRule="auto"/>
        <w:rPr>
          <w:rStyle w:val="None"/>
          <w:rFonts w:ascii="Times New Roman" w:cs="Times New Roman" w:hAnsi="Times New Roman" w:eastAsia="Times New Roman"/>
        </w:rPr>
      </w:pPr>
    </w:p>
    <w:p>
      <w:pPr>
        <w:pStyle w:val="Body"/>
        <w:numPr>
          <w:ilvl w:val="0"/>
          <w:numId w:val="24"/>
        </w:numPr>
        <w:bidi w:val="0"/>
        <w:spacing w:line="276" w:lineRule="auto"/>
        <w:ind w:right="0"/>
        <w:jc w:val="left"/>
        <w:rPr>
          <w:rFonts w:ascii="Times New Roman" w:hAnsi="Times New Roman"/>
          <w:rtl w:val="0"/>
          <w:lang w:val="es-ES_tradnl"/>
        </w:rPr>
      </w:pPr>
      <w:r>
        <w:rPr>
          <w:rStyle w:val="None"/>
          <w:rFonts w:ascii="Times New Roman" w:hAnsi="Times New Roman"/>
          <w:outline w:val="0"/>
          <w:color w:val="000000"/>
          <w:u w:color="000000"/>
          <w:rtl w:val="0"/>
          <w:lang w:val="es-ES_tradnl"/>
          <w14:textFill>
            <w14:solidFill>
              <w14:srgbClr w14:val="000000"/>
            </w14:solidFill>
          </w14:textFill>
        </w:rPr>
        <w:t>Primer</w:t>
      </w:r>
      <w:r>
        <w:rPr>
          <w:rStyle w:val="None"/>
          <w:rFonts w:ascii="Times New Roman" w:hAnsi="Times New Roman"/>
          <w:outline w:val="0"/>
          <w:color w:val="000000"/>
          <w:u w:color="000000"/>
          <w:rtl w:val="0"/>
          <w:lang w:val="en-US"/>
          <w14:textFill>
            <w14:solidFill>
              <w14:srgbClr w14:val="000000"/>
            </w14:solidFill>
          </w14:textFill>
        </w:rPr>
        <w:t>:</w:t>
      </w:r>
      <w:r>
        <w:rPr>
          <w:rStyle w:val="None"/>
          <w:rFonts w:ascii="Times New Roman" w:hAnsi="Times New Roman"/>
          <w:outline w:val="0"/>
          <w:color w:val="000000"/>
          <w:u w:color="000000"/>
          <w:rtl w:val="0"/>
          <w:lang w:val="en-US"/>
          <w14:textFill>
            <w14:solidFill>
              <w14:srgbClr w14:val="000000"/>
            </w14:solidFill>
          </w14:textFill>
        </w:rPr>
        <w:t xml:space="preserve"> </w:t>
      </w:r>
      <w:r>
        <w:rPr>
          <w:rStyle w:val="None"/>
          <w:rFonts w:ascii="Times New Roman" w:hAnsi="Times New Roman"/>
          <w:outline w:val="0"/>
          <w:color w:val="000000"/>
          <w:u w:color="000000"/>
          <w:rtl w:val="0"/>
          <w:lang w:val="en-US"/>
          <w14:textFill>
            <w14:solidFill>
              <w14:srgbClr w14:val="000000"/>
            </w14:solidFill>
          </w14:textFill>
        </w:rPr>
        <w:t xml:space="preserve">Clear, catalyzed, water-based primer to be used on prepared concrete surface at an application rate to seal the surface. </w:t>
      </w:r>
    </w:p>
    <w:p>
      <w:pPr>
        <w:pStyle w:val="Body"/>
        <w:spacing w:line="276" w:lineRule="auto"/>
        <w:rPr>
          <w:rStyle w:val="None"/>
          <w:rFonts w:ascii="Times New Roman" w:cs="Times New Roman" w:hAnsi="Times New Roman" w:eastAsia="Times New Roman"/>
        </w:rPr>
      </w:pPr>
    </w:p>
    <w:p>
      <w:pPr>
        <w:pStyle w:val="Body"/>
        <w:numPr>
          <w:ilvl w:val="0"/>
          <w:numId w:val="26"/>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TreadWell 4:1 Water-Based Epoxy Primer, resin, and hardener.</w:t>
      </w:r>
    </w:p>
    <w:p>
      <w:pPr>
        <w:pStyle w:val="Body"/>
        <w:spacing w:line="276" w:lineRule="auto"/>
        <w:rPr>
          <w:rStyle w:val="None"/>
          <w:rFonts w:ascii="Times New Roman" w:cs="Times New Roman" w:hAnsi="Times New Roman" w:eastAsia="Times New Roman"/>
        </w:rPr>
      </w:pPr>
    </w:p>
    <w:p>
      <w:pPr>
        <w:pStyle w:val="Body"/>
        <w:numPr>
          <w:ilvl w:val="0"/>
          <w:numId w:val="27"/>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Waterproof Membrane Coat</w:t>
      </w:r>
      <w:r>
        <w:rPr>
          <w:rStyle w:val="None"/>
          <w:rFonts w:ascii="Times New Roman" w:hAnsi="Times New Roman"/>
          <w:outline w:val="0"/>
          <w:color w:val="000000"/>
          <w:u w:color="000000"/>
          <w:rtl w:val="0"/>
          <w14:textFill>
            <w14:solidFill>
              <w14:srgbClr w14:val="000000"/>
            </w14:solidFill>
          </w14:textFill>
        </w:rPr>
        <w:t xml:space="preserve">: </w:t>
      </w:r>
      <w:r>
        <w:rPr>
          <w:rStyle w:val="None"/>
          <w:rFonts w:ascii="Times New Roman" w:hAnsi="Times New Roman"/>
          <w:outline w:val="0"/>
          <w:color w:val="000000"/>
          <w:u w:color="000000"/>
          <w:rtl w:val="0"/>
          <w:lang w:val="en-US"/>
          <w14:textFill>
            <w14:solidFill>
              <w14:srgbClr w14:val="000000"/>
            </w14:solidFill>
          </w14:textFill>
        </w:rPr>
        <w:t>High</w:t>
      </w:r>
      <w:r>
        <w:rPr>
          <w:rStyle w:val="None"/>
          <w:rFonts w:ascii="Times New Roman" w:hAnsi="Times New Roman"/>
          <w:outline w:val="0"/>
          <w:color w:val="000000"/>
          <w:u w:color="000000"/>
          <w:rtl w:val="0"/>
          <w:lang w:val="nl-NL"/>
          <w14:textFill>
            <w14:solidFill>
              <w14:srgbClr w14:val="000000"/>
            </w14:solidFill>
          </w14:textFill>
        </w:rPr>
        <w:t xml:space="preserve"> solids </w:t>
      </w:r>
      <w:r>
        <w:rPr>
          <w:rStyle w:val="None"/>
          <w:rFonts w:ascii="Times New Roman" w:hAnsi="Times New Roman"/>
          <w:outline w:val="0"/>
          <w:color w:val="000000"/>
          <w:u w:color="000000"/>
          <w:rtl w:val="0"/>
          <w:lang w:val="en-US"/>
          <w14:textFill>
            <w14:solidFill>
              <w14:srgbClr w14:val="000000"/>
            </w14:solidFill>
          </w14:textFill>
        </w:rPr>
        <w:t>elastomeric epoxy</w:t>
      </w:r>
      <w:r>
        <w:rPr>
          <w:rStyle w:val="None"/>
          <w:rFonts w:ascii="Times New Roman" w:hAnsi="Times New Roman"/>
          <w:outline w:val="0"/>
          <w:color w:val="000000"/>
          <w:u w:color="000000"/>
          <w:rtl w:val="0"/>
          <w14:textFill>
            <w14:solidFill>
              <w14:srgbClr w14:val="000000"/>
            </w14:solidFill>
          </w14:textFill>
        </w:rPr>
        <w:t xml:space="preserve"> </w:t>
      </w:r>
      <w:r>
        <w:rPr>
          <w:rStyle w:val="None"/>
          <w:rFonts w:ascii="Times New Roman" w:hAnsi="Times New Roman"/>
          <w:outline w:val="0"/>
          <w:color w:val="000000"/>
          <w:u w:color="000000"/>
          <w:rtl w:val="0"/>
          <w:lang w:val="en-US"/>
          <w14:textFill>
            <w14:solidFill>
              <w14:srgbClr w14:val="000000"/>
            </w14:solidFill>
          </w14:textFill>
        </w:rPr>
        <w:t>membrane</w:t>
      </w:r>
      <w:r>
        <w:rPr>
          <w:rStyle w:val="None"/>
          <w:rFonts w:ascii="Times New Roman" w:hAnsi="Times New Roman"/>
          <w:outline w:val="0"/>
          <w:color w:val="000000"/>
          <w:u w:color="000000"/>
          <w:rtl w:val="0"/>
          <w14:textFill>
            <w14:solidFill>
              <w14:srgbClr w14:val="000000"/>
            </w14:solidFill>
          </w14:textFill>
        </w:rPr>
        <w:t xml:space="preserve"> coat</w:t>
      </w:r>
      <w:r>
        <w:rPr>
          <w:rStyle w:val="None"/>
          <w:rFonts w:ascii="Times New Roman" w:hAnsi="Times New Roman"/>
          <w:outline w:val="0"/>
          <w:color w:val="000000"/>
          <w:u w:color="000000"/>
          <w:rtl w:val="0"/>
          <w:lang w:val="en-US"/>
          <w14:textFill>
            <w14:solidFill>
              <w14:srgbClr w14:val="000000"/>
            </w14:solidFill>
          </w14:textFill>
        </w:rPr>
        <w:t>.</w:t>
      </w:r>
    </w:p>
    <w:p>
      <w:pPr>
        <w:pStyle w:val="Body"/>
        <w:spacing w:line="276" w:lineRule="auto"/>
        <w:rPr>
          <w:rStyle w:val="None"/>
          <w:rFonts w:ascii="Times New Roman" w:cs="Times New Roman" w:hAnsi="Times New Roman" w:eastAsia="Times New Roman"/>
        </w:rPr>
      </w:pPr>
    </w:p>
    <w:p>
      <w:pPr>
        <w:pStyle w:val="Body"/>
        <w:numPr>
          <w:ilvl w:val="0"/>
          <w:numId w:val="29"/>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TreadWell </w:t>
      </w:r>
      <w:r>
        <w:rPr>
          <w:rStyle w:val="None"/>
          <w:rFonts w:ascii="Times New Roman" w:hAnsi="Times New Roman"/>
          <w:rtl w:val="0"/>
          <w:lang w:val="en-US"/>
        </w:rPr>
        <w:t xml:space="preserve">Membrane </w:t>
      </w:r>
      <w:r>
        <w:rPr>
          <w:rStyle w:val="None"/>
          <w:rFonts w:ascii="Times New Roman" w:hAnsi="Times New Roman"/>
          <w:rtl w:val="0"/>
        </w:rPr>
        <w:t>elastomeric</w:t>
      </w:r>
      <w:r>
        <w:rPr>
          <w:rStyle w:val="None"/>
          <w:rFonts w:ascii="Times New Roman" w:hAnsi="Times New Roman"/>
          <w:rtl w:val="0"/>
          <w:lang w:val="en-US"/>
        </w:rPr>
        <w:t xml:space="preserve"> epoxy coat</w:t>
      </w:r>
      <w:r>
        <w:rPr>
          <w:rStyle w:val="None"/>
          <w:rFonts w:ascii="Times New Roman" w:hAnsi="Times New Roman"/>
          <w:rtl w:val="0"/>
        </w:rPr>
        <w:t>, resin and hardener.</w:t>
      </w:r>
    </w:p>
    <w:p>
      <w:pPr>
        <w:pStyle w:val="Body"/>
        <w:bidi w:val="0"/>
        <w:spacing w:line="276" w:lineRule="auto"/>
        <w:ind w:left="0" w:right="0" w:firstLine="0"/>
        <w:jc w:val="left"/>
        <w:rPr>
          <w:rStyle w:val="None"/>
          <w:rFonts w:ascii="Times New Roman" w:cs="Times New Roman" w:hAnsi="Times New Roman" w:eastAsia="Times New Roman"/>
          <w:rtl w:val="0"/>
        </w:rPr>
      </w:pPr>
    </w:p>
    <w:p>
      <w:pPr>
        <w:pStyle w:val="Body"/>
        <w:numPr>
          <w:ilvl w:val="0"/>
          <w:numId w:val="24"/>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Waterproof Broadcast Coat</w:t>
      </w:r>
      <w:r>
        <w:rPr>
          <w:rStyle w:val="None"/>
          <w:rFonts w:ascii="Times New Roman" w:hAnsi="Times New Roman"/>
          <w:outline w:val="0"/>
          <w:color w:val="000000"/>
          <w:u w:color="000000"/>
          <w:rtl w:val="0"/>
          <w14:textFill>
            <w14:solidFill>
              <w14:srgbClr w14:val="000000"/>
            </w14:solidFill>
          </w14:textFill>
        </w:rPr>
        <w:t xml:space="preserve">: </w:t>
      </w:r>
      <w:r>
        <w:rPr>
          <w:rStyle w:val="None"/>
          <w:rFonts w:ascii="Times New Roman" w:hAnsi="Times New Roman"/>
          <w:outline w:val="0"/>
          <w:color w:val="000000"/>
          <w:u w:color="000000"/>
          <w:rtl w:val="0"/>
          <w:lang w:val="en-US"/>
          <w14:textFill>
            <w14:solidFill>
              <w14:srgbClr w14:val="000000"/>
            </w14:solidFill>
          </w14:textFill>
        </w:rPr>
        <w:t>High</w:t>
      </w:r>
      <w:r>
        <w:rPr>
          <w:rStyle w:val="None"/>
          <w:rFonts w:ascii="Times New Roman" w:hAnsi="Times New Roman"/>
          <w:outline w:val="0"/>
          <w:color w:val="000000"/>
          <w:u w:color="000000"/>
          <w:rtl w:val="0"/>
          <w:lang w:val="nl-NL"/>
          <w14:textFill>
            <w14:solidFill>
              <w14:srgbClr w14:val="000000"/>
            </w14:solidFill>
          </w14:textFill>
        </w:rPr>
        <w:t xml:space="preserve"> solids </w:t>
      </w:r>
      <w:r>
        <w:rPr>
          <w:rStyle w:val="None"/>
          <w:rFonts w:ascii="Times New Roman" w:hAnsi="Times New Roman"/>
          <w:outline w:val="0"/>
          <w:color w:val="000000"/>
          <w:u w:color="000000"/>
          <w:rtl w:val="0"/>
          <w:lang w:val="en-US"/>
          <w14:textFill>
            <w14:solidFill>
              <w14:srgbClr w14:val="000000"/>
            </w14:solidFill>
          </w14:textFill>
        </w:rPr>
        <w:t>elastomeric epoxy</w:t>
      </w:r>
      <w:r>
        <w:rPr>
          <w:rStyle w:val="None"/>
          <w:rFonts w:ascii="Times New Roman" w:hAnsi="Times New Roman"/>
          <w:outline w:val="0"/>
          <w:color w:val="000000"/>
          <w:u w:color="000000"/>
          <w:rtl w:val="0"/>
          <w14:textFill>
            <w14:solidFill>
              <w14:srgbClr w14:val="000000"/>
            </w14:solidFill>
          </w14:textFill>
        </w:rPr>
        <w:t xml:space="preserve"> </w:t>
      </w:r>
      <w:r>
        <w:rPr>
          <w:rStyle w:val="None"/>
          <w:rFonts w:ascii="Times New Roman" w:hAnsi="Times New Roman"/>
          <w:outline w:val="0"/>
          <w:color w:val="000000"/>
          <w:u w:color="000000"/>
          <w:rtl w:val="0"/>
          <w:lang w:val="en-US"/>
          <w14:textFill>
            <w14:solidFill>
              <w14:srgbClr w14:val="000000"/>
            </w14:solidFill>
          </w14:textFill>
        </w:rPr>
        <w:t>membrane</w:t>
      </w:r>
      <w:r>
        <w:rPr>
          <w:rStyle w:val="None"/>
          <w:rFonts w:ascii="Times New Roman" w:hAnsi="Times New Roman"/>
          <w:outline w:val="0"/>
          <w:color w:val="000000"/>
          <w:u w:color="000000"/>
          <w:rtl w:val="0"/>
          <w:lang w:val="en-US"/>
          <w14:textFill>
            <w14:solidFill>
              <w14:srgbClr w14:val="000000"/>
            </w14:solidFill>
          </w14:textFill>
        </w:rPr>
        <w:t xml:space="preserve"> coat applied to the surface a</w:t>
      </w:r>
      <w:r>
        <w:rPr>
          <w:rStyle w:val="None"/>
          <w:rFonts w:ascii="Times New Roman" w:hAnsi="Times New Roman"/>
          <w:rtl w:val="0"/>
        </w:rPr>
        <w:t>s</w:t>
      </w:r>
      <w:r>
        <w:rPr>
          <w:rStyle w:val="None"/>
          <w:rFonts w:ascii="Times New Roman" w:hAnsi="Times New Roman"/>
          <w:outline w:val="0"/>
          <w:color w:val="000000"/>
          <w:u w:color="000000"/>
          <w:rtl w:val="0"/>
          <w:lang w:val="en-US"/>
          <w14:textFill>
            <w14:solidFill>
              <w14:srgbClr w14:val="000000"/>
            </w14:solidFill>
          </w14:textFill>
        </w:rPr>
        <w:t xml:space="preserve"> a base for the </w:t>
      </w:r>
      <w:r>
        <w:rPr>
          <w:rStyle w:val="None"/>
          <w:rFonts w:ascii="Times New Roman" w:hAnsi="Times New Roman"/>
          <w:rtl w:val="0"/>
          <w:lang w:val="it-IT"/>
        </w:rPr>
        <w:t>decorative quartz</w:t>
      </w:r>
      <w:r>
        <w:rPr>
          <w:rStyle w:val="None"/>
          <w:rFonts w:ascii="Times New Roman" w:hAnsi="Times New Roman"/>
          <w:outline w:val="0"/>
          <w:color w:val="000000"/>
          <w:u w:color="000000"/>
          <w:rtl w:val="0"/>
          <w:lang w:val="en-US"/>
          <w14:textFill>
            <w14:solidFill>
              <w14:srgbClr w14:val="000000"/>
            </w14:solidFill>
          </w14:textFill>
        </w:rPr>
        <w:t xml:space="preserve"> broadcast</w:t>
      </w:r>
      <w:r>
        <w:rPr>
          <w:rStyle w:val="None"/>
          <w:rFonts w:ascii="Times New Roman" w:hAnsi="Times New Roman"/>
          <w:rtl w:val="0"/>
        </w:rPr>
        <w:t>.</w:t>
      </w:r>
    </w:p>
    <w:p>
      <w:pPr>
        <w:pStyle w:val="Body"/>
        <w:spacing w:line="276" w:lineRule="auto"/>
        <w:rPr>
          <w:rStyle w:val="None"/>
          <w:rFonts w:ascii="Times New Roman" w:cs="Times New Roman" w:hAnsi="Times New Roman" w:eastAsia="Times New Roman"/>
        </w:rPr>
      </w:pPr>
    </w:p>
    <w:p>
      <w:pPr>
        <w:pStyle w:val="Body"/>
        <w:numPr>
          <w:ilvl w:val="0"/>
          <w:numId w:val="3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TreadWell </w:t>
      </w:r>
      <w:r>
        <w:rPr>
          <w:rStyle w:val="None"/>
          <w:rFonts w:ascii="Times New Roman" w:hAnsi="Times New Roman"/>
          <w:rtl w:val="0"/>
          <w:lang w:val="en-US"/>
        </w:rPr>
        <w:t xml:space="preserve">Membrane </w:t>
      </w:r>
      <w:r>
        <w:rPr>
          <w:rStyle w:val="None"/>
          <w:rFonts w:ascii="Times New Roman" w:hAnsi="Times New Roman"/>
          <w:rtl w:val="0"/>
        </w:rPr>
        <w:t>elastomeric</w:t>
      </w:r>
      <w:r>
        <w:rPr>
          <w:rStyle w:val="None"/>
          <w:rFonts w:ascii="Times New Roman" w:hAnsi="Times New Roman"/>
          <w:rtl w:val="0"/>
          <w:lang w:val="en-US"/>
        </w:rPr>
        <w:t xml:space="preserve"> epoxy membrane coat</w:t>
      </w:r>
      <w:r>
        <w:rPr>
          <w:rStyle w:val="None"/>
          <w:rFonts w:ascii="Times New Roman" w:hAnsi="Times New Roman"/>
          <w:rtl w:val="0"/>
        </w:rPr>
        <w:t>, resin and hardener.</w:t>
      </w:r>
    </w:p>
    <w:p>
      <w:pPr>
        <w:pStyle w:val="Body"/>
        <w:spacing w:line="276" w:lineRule="auto"/>
        <w:rPr>
          <w:rStyle w:val="None"/>
          <w:rFonts w:ascii="Times New Roman" w:cs="Times New Roman" w:hAnsi="Times New Roman" w:eastAsia="Times New Roman"/>
        </w:rPr>
      </w:pPr>
    </w:p>
    <w:p>
      <w:pPr>
        <w:pStyle w:val="Body"/>
        <w:numPr>
          <w:ilvl w:val="0"/>
          <w:numId w:val="24"/>
        </w:numPr>
        <w:bidi w:val="0"/>
        <w:spacing w:line="276" w:lineRule="auto"/>
        <w:ind w:right="0"/>
        <w:jc w:val="left"/>
        <w:rPr>
          <w:rFonts w:ascii="Times New Roman" w:hAnsi="Times New Roman"/>
          <w:rtl w:val="0"/>
          <w:lang w:val="it-IT"/>
        </w:rPr>
      </w:pPr>
      <w:r>
        <w:rPr>
          <w:rStyle w:val="None"/>
          <w:rFonts w:ascii="Times New Roman" w:hAnsi="Times New Roman"/>
          <w:outline w:val="0"/>
          <w:color w:val="000000"/>
          <w:u w:color="000000"/>
          <w:rtl w:val="0"/>
          <w:lang w:val="it-IT"/>
          <w14:textFill>
            <w14:solidFill>
              <w14:srgbClr w14:val="000000"/>
            </w14:solidFill>
          </w14:textFill>
        </w:rPr>
        <w:t xml:space="preserve">Broadcast:  40-S Colored Quartz Granular </w:t>
      </w:r>
    </w:p>
    <w:p>
      <w:pPr>
        <w:pStyle w:val="Body"/>
        <w:spacing w:line="276" w:lineRule="auto"/>
        <w:rPr>
          <w:rStyle w:val="None"/>
          <w:rFonts w:ascii="Times New Roman" w:cs="Times New Roman" w:hAnsi="Times New Roman" w:eastAsia="Times New Roman"/>
        </w:rPr>
      </w:pPr>
    </w:p>
    <w:p>
      <w:pPr>
        <w:pStyle w:val="Body"/>
        <w:numPr>
          <w:ilvl w:val="0"/>
          <w:numId w:val="32"/>
        </w:numPr>
        <w:bidi w:val="0"/>
        <w:spacing w:line="276" w:lineRule="auto"/>
        <w:ind w:right="0"/>
        <w:jc w:val="left"/>
        <w:rPr>
          <w:rFonts w:ascii="Times New Roman" w:hAnsi="Times New Roman"/>
          <w:rtl w:val="0"/>
          <w:lang w:val="it-IT"/>
        </w:rPr>
      </w:pPr>
      <w:r>
        <w:rPr>
          <w:rStyle w:val="None"/>
          <w:rFonts w:ascii="Times New Roman" w:hAnsi="Times New Roman"/>
          <w:rtl w:val="0"/>
          <w:lang w:val="it-IT"/>
        </w:rPr>
        <w:t xml:space="preserve">Torginol Color Granules.   </w:t>
      </w:r>
    </w:p>
    <w:p>
      <w:pPr>
        <w:pStyle w:val="Body"/>
        <w:spacing w:line="276" w:lineRule="auto"/>
        <w:rPr>
          <w:rStyle w:val="None"/>
          <w:rFonts w:ascii="Times New Roman" w:cs="Times New Roman" w:hAnsi="Times New Roman" w:eastAsia="Times New Roman"/>
        </w:rPr>
      </w:pPr>
    </w:p>
    <w:p>
      <w:pPr>
        <w:pStyle w:val="Body"/>
        <w:numPr>
          <w:ilvl w:val="0"/>
          <w:numId w:val="24"/>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 xml:space="preserve">Encapsulation Coat: Clear, 100% solids epoxy coat with UV inhibitors, epoxy used to encapsulate broadcast media. </w:t>
      </w:r>
    </w:p>
    <w:p>
      <w:pPr>
        <w:pStyle w:val="Body"/>
        <w:spacing w:line="276" w:lineRule="auto"/>
        <w:rPr>
          <w:rStyle w:val="None"/>
          <w:rFonts w:ascii="Times New Roman" w:cs="Times New Roman" w:hAnsi="Times New Roman" w:eastAsia="Times New Roman"/>
        </w:rPr>
      </w:pPr>
    </w:p>
    <w:p>
      <w:pPr>
        <w:pStyle w:val="Body"/>
        <w:numPr>
          <w:ilvl w:val="0"/>
          <w:numId w:val="34"/>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TreadWell 100% UV-Clear Epoxy Top Coat, resin, and hardener. </w:t>
      </w:r>
    </w:p>
    <w:p>
      <w:pPr>
        <w:pStyle w:val="Body"/>
        <w:spacing w:line="276" w:lineRule="auto"/>
        <w:rPr>
          <w:rStyle w:val="None"/>
          <w:rFonts w:ascii="Times New Roman" w:cs="Times New Roman" w:hAnsi="Times New Roman" w:eastAsia="Times New Roman"/>
        </w:rPr>
      </w:pPr>
    </w:p>
    <w:p>
      <w:pPr>
        <w:pStyle w:val="Body"/>
        <w:numPr>
          <w:ilvl w:val="0"/>
          <w:numId w:val="24"/>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 xml:space="preserve">High-Wear Topcoat - Clear, catalyzed, water-based urethane to be used over epoxy finish. Finishes available: Gloss Grit, Satin Grit, Satin Grit w/GRIP (for wet areas). </w:t>
      </w:r>
    </w:p>
    <w:p>
      <w:pPr>
        <w:pStyle w:val="Body"/>
        <w:spacing w:line="276" w:lineRule="auto"/>
        <w:rPr>
          <w:rStyle w:val="None"/>
          <w:rFonts w:ascii="Times New Roman" w:cs="Times New Roman" w:hAnsi="Times New Roman" w:eastAsia="Times New Roman"/>
        </w:rPr>
      </w:pPr>
    </w:p>
    <w:p>
      <w:pPr>
        <w:pStyle w:val="Body"/>
        <w:numPr>
          <w:ilvl w:val="0"/>
          <w:numId w:val="36"/>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Tread</w:t>
      </w:r>
      <w:r>
        <w:rPr>
          <w:rStyle w:val="None"/>
          <w:rFonts w:ascii="Times New Roman" w:hAnsi="Times New Roman"/>
          <w:rtl w:val="0"/>
          <w:lang w:val="de-DE"/>
        </w:rPr>
        <w:t>W</w:t>
      </w:r>
      <w:r>
        <w:rPr>
          <w:rStyle w:val="None"/>
          <w:rFonts w:ascii="Times New Roman" w:hAnsi="Times New Roman"/>
          <w:outline w:val="0"/>
          <w:color w:val="000000"/>
          <w:u w:color="000000"/>
          <w:rtl w:val="0"/>
          <w:lang w:val="en-US"/>
          <w14:textFill>
            <w14:solidFill>
              <w14:srgbClr w14:val="000000"/>
            </w14:solidFill>
          </w14:textFill>
        </w:rPr>
        <w:t>ell 4:1 Water-Based Urethane</w:t>
      </w:r>
      <w:r>
        <w:rPr>
          <w:rStyle w:val="None"/>
          <w:rFonts w:ascii="Times New Roman" w:hAnsi="Times New Roman"/>
          <w:rtl w:val="0"/>
        </w:rPr>
        <w:t>.</w:t>
      </w: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14:textFill>
            <w14:solidFill>
              <w14:srgbClr w14:val="000000"/>
            </w14:solidFill>
          </w14:textFill>
        </w:rPr>
        <w:t xml:space="preserve">2.3 </w:t>
      </w:r>
      <w:r>
        <w:rPr>
          <w:rStyle w:val="None"/>
          <w:rFonts w:ascii="Times New Roman" w:hAnsi="Times New Roman" w:hint="default"/>
          <w:outline w:val="0"/>
          <w:color w:val="000000"/>
          <w:u w:color="000000"/>
          <w:rtl w:val="0"/>
          <w:lang w:val="en-US"/>
          <w14:textFill>
            <w14:solidFill>
              <w14:srgbClr w14:val="000000"/>
            </w14:solidFill>
          </w14:textFill>
        </w:rPr>
        <w:t>  </w:t>
      </w:r>
      <w:r>
        <w:rPr>
          <w:rStyle w:val="None"/>
          <w:rFonts w:ascii="Times New Roman" w:cs="Times New Roman" w:hAnsi="Times New Roman" w:eastAsia="Times New Roman"/>
          <w:outline w:val="0"/>
          <w:color w:val="000000"/>
          <w:u w:color="000000"/>
          <w:rtl w:val="0"/>
          <w14:textFill>
            <w14:solidFill>
              <w14:srgbClr w14:val="000000"/>
            </w14:solidFill>
          </w14:textFill>
        </w:rPr>
        <w:tab/>
        <w:t>REPAIR PRODUCTS</w:t>
      </w:r>
      <w:r>
        <w:rPr>
          <w:rStyle w:val="None"/>
          <w:rFonts w:ascii="Times New Roman" w:hAnsi="Times New Roman"/>
          <w:outline w:val="0"/>
          <w:color w:val="ff0000"/>
          <w:u w:color="ff0000"/>
          <w:rtl w:val="0"/>
          <w14:textFill>
            <w14:solidFill>
              <w14:srgbClr w14:val="FF0000"/>
            </w14:solidFill>
          </w14:textFill>
        </w:rPr>
        <w:t xml:space="preserve">  </w:t>
      </w:r>
    </w:p>
    <w:p>
      <w:pPr>
        <w:pStyle w:val="Body"/>
        <w:spacing w:line="276" w:lineRule="auto"/>
        <w:rPr>
          <w:rStyle w:val="None"/>
          <w:rFonts w:ascii="Times New Roman" w:cs="Times New Roman" w:hAnsi="Times New Roman" w:eastAsia="Times New Roman"/>
        </w:rPr>
      </w:pPr>
    </w:p>
    <w:p>
      <w:pPr>
        <w:pStyle w:val="Body"/>
        <w:numPr>
          <w:ilvl w:val="0"/>
          <w:numId w:val="38"/>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Grout Coat: A cementitious-based, acrylic-modified slurry used to fill in surface imperfections, small cracks and pop-outs on the floor.</w:t>
      </w:r>
    </w:p>
    <w:p>
      <w:pPr>
        <w:pStyle w:val="Body"/>
        <w:spacing w:line="276" w:lineRule="auto"/>
        <w:rPr>
          <w:rStyle w:val="None"/>
          <w:rFonts w:ascii="Times New Roman" w:cs="Times New Roman" w:hAnsi="Times New Roman" w:eastAsia="Times New Roman"/>
        </w:rPr>
      </w:pPr>
    </w:p>
    <w:p>
      <w:pPr>
        <w:pStyle w:val="Body"/>
        <w:numPr>
          <w:ilvl w:val="0"/>
          <w:numId w:val="4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DANCER Repair Grout Coat</w:t>
      </w:r>
    </w:p>
    <w:p>
      <w:pPr>
        <w:pStyle w:val="Body"/>
        <w:spacing w:line="276" w:lineRule="auto"/>
        <w:rPr>
          <w:rStyle w:val="None"/>
          <w:rFonts w:ascii="Times New Roman" w:cs="Times New Roman" w:hAnsi="Times New Roman" w:eastAsia="Times New Roman"/>
        </w:rPr>
      </w:pPr>
    </w:p>
    <w:p>
      <w:pPr>
        <w:pStyle w:val="Body"/>
        <w:numPr>
          <w:ilvl w:val="0"/>
          <w:numId w:val="41"/>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Repair Mortar: A rapid-setting resin-based repair mortar mixed with sand and/or stone aggregate to repair the floor in large cracks, crevices, and divots.</w:t>
      </w:r>
    </w:p>
    <w:p>
      <w:pPr>
        <w:pStyle w:val="Body"/>
        <w:spacing w:line="276" w:lineRule="auto"/>
        <w:rPr>
          <w:rStyle w:val="None"/>
          <w:rFonts w:ascii="Times New Roman" w:cs="Times New Roman" w:hAnsi="Times New Roman" w:eastAsia="Times New Roman"/>
        </w:rPr>
      </w:pPr>
    </w:p>
    <w:p>
      <w:pPr>
        <w:pStyle w:val="Body"/>
        <w:numPr>
          <w:ilvl w:val="0"/>
          <w:numId w:val="43"/>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DANCER</w:t>
      </w:r>
      <w:r>
        <w:rPr>
          <w:rStyle w:val="None"/>
          <w:rFonts w:ascii="Times New Roman" w:hAnsi="Times New Roman"/>
          <w:outline w:val="0"/>
          <w:color w:val="000000"/>
          <w:u w:color="000000"/>
          <w:rtl w:val="0"/>
          <w:lang w:val="en-US"/>
          <w14:textFill>
            <w14:solidFill>
              <w14:srgbClr w14:val="000000"/>
            </w14:solidFill>
          </w14:textFill>
        </w:rPr>
        <w:t xml:space="preserve"> Repair Mortar</w:t>
      </w: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u w:val="single"/>
        </w:rPr>
      </w:pPr>
      <w:r>
        <w:rPr>
          <w:rStyle w:val="None"/>
          <w:rFonts w:ascii="Times New Roman" w:hAnsi="Times New Roman"/>
          <w:outline w:val="0"/>
          <w:color w:val="000000"/>
          <w:u w:val="single" w:color="000000"/>
          <w:rtl w:val="0"/>
          <w:lang w:val="en-US"/>
          <w14:textFill>
            <w14:solidFill>
              <w14:srgbClr w14:val="000000"/>
            </w14:solidFill>
          </w14:textFill>
        </w:rPr>
        <w:t>PART 3 - EXECUTION</w:t>
      </w: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rPr>
      </w:pPr>
      <w:r>
        <w:rPr>
          <w:rStyle w:val="None"/>
          <w:rFonts w:ascii="Times New Roman" w:hAnsi="Times New Roman"/>
          <w:outline w:val="0"/>
          <w:color w:val="ff0000"/>
          <w:u w:color="ff0000"/>
          <w:rtl w:val="0"/>
          <w:lang w:val="en-US"/>
          <w14:textFill>
            <w14:solidFill>
              <w14:srgbClr w14:val="FF0000"/>
            </w14:solidFill>
          </w14:textFill>
        </w:rPr>
        <w:t xml:space="preserve">For More Detailed Steps, please call Nick Dancer with DANCER at 260-415-1951 or by email at </w:t>
      </w:r>
      <w:r>
        <w:rPr>
          <w:rStyle w:val="Hyperlink.2"/>
        </w:rPr>
        <w:fldChar w:fldCharType="begin" w:fldLock="0"/>
      </w:r>
      <w:r>
        <w:rPr>
          <w:rStyle w:val="Hyperlink.2"/>
        </w:rPr>
        <w:instrText xml:space="preserve"> HYPERLINK "mailto:nick@dancer.design"</w:instrText>
      </w:r>
      <w:r>
        <w:rPr>
          <w:rStyle w:val="Hyperlink.2"/>
        </w:rPr>
        <w:fldChar w:fldCharType="separate" w:fldLock="0"/>
      </w:r>
      <w:r>
        <w:rPr>
          <w:rStyle w:val="Hyperlink.2"/>
          <w:rtl w:val="0"/>
          <w:lang w:val="en-US"/>
        </w:rPr>
        <w:t>nick@dancer.design</w:t>
      </w:r>
      <w:r>
        <w:rPr/>
        <w:fldChar w:fldCharType="end" w:fldLock="0"/>
      </w:r>
      <w:r>
        <w:rPr>
          <w:rStyle w:val="None"/>
          <w:rFonts w:ascii="Times New Roman" w:hAnsi="Times New Roman"/>
          <w:outline w:val="0"/>
          <w:color w:val="ff0000"/>
          <w:u w:color="ff0000"/>
          <w:rtl w:val="0"/>
          <w:lang w:val="en-US"/>
          <w14:textFill>
            <w14:solidFill>
              <w14:srgbClr w14:val="FF0000"/>
            </w14:solidFill>
          </w14:textFill>
        </w:rPr>
        <w:t xml:space="preserve">. Finishing steps vary depending on job site conditions or concrete. Execution section can be written for your specific job. </w:t>
      </w: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14:textFill>
            <w14:solidFill>
              <w14:srgbClr w14:val="000000"/>
            </w14:solidFill>
          </w14:textFill>
        </w:rPr>
        <w:t xml:space="preserve">3.1 </w:t>
      </w:r>
      <w:r>
        <w:rPr>
          <w:rStyle w:val="None"/>
          <w:rFonts w:ascii="Times New Roman" w:hAnsi="Times New Roman" w:hint="default"/>
          <w:outline w:val="0"/>
          <w:color w:val="000000"/>
          <w:u w:color="000000"/>
          <w:rtl w:val="0"/>
          <w:lang w:val="en-US"/>
          <w14:textFill>
            <w14:solidFill>
              <w14:srgbClr w14:val="000000"/>
            </w14:solidFill>
          </w14:textFill>
        </w:rPr>
        <w:t>  </w:t>
      </w:r>
      <w:r>
        <w:rPr>
          <w:rStyle w:val="None"/>
          <w:rFonts w:ascii="Times New Roman" w:cs="Times New Roman" w:hAnsi="Times New Roman" w:eastAsia="Times New Roman"/>
          <w:outline w:val="0"/>
          <w:color w:val="000000"/>
          <w:u w:color="000000"/>
          <w:rtl w:val="0"/>
          <w14:textFill>
            <w14:solidFill>
              <w14:srgbClr w14:val="000000"/>
            </w14:solidFill>
          </w14:textFill>
        </w:rPr>
        <w:tab/>
        <w:t>EXAMINATION</w:t>
      </w: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p>
    <w:p>
      <w:pPr>
        <w:pStyle w:val="Body"/>
        <w:numPr>
          <w:ilvl w:val="0"/>
          <w:numId w:val="45"/>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 xml:space="preserve">Examine substrates, area, and conditions regarding moisture content, installation, and any conditions that could affect flooring performance. </w:t>
      </w: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14:textFill>
            <w14:solidFill>
              <w14:srgbClr w14:val="000000"/>
            </w14:solidFill>
          </w14:textFill>
        </w:rPr>
        <w:t xml:space="preserve">3.2 </w:t>
      </w:r>
      <w:r>
        <w:rPr>
          <w:rStyle w:val="None"/>
          <w:rFonts w:ascii="Times New Roman" w:hAnsi="Times New Roman" w:hint="default"/>
          <w:outline w:val="0"/>
          <w:color w:val="000000"/>
          <w:u w:color="000000"/>
          <w:rtl w:val="0"/>
          <w:lang w:val="en-US"/>
          <w14:textFill>
            <w14:solidFill>
              <w14:srgbClr w14:val="000000"/>
            </w14:solidFill>
          </w14:textFill>
        </w:rPr>
        <w:t>  </w:t>
      </w:r>
      <w:r>
        <w:rPr>
          <w:rStyle w:val="None"/>
          <w:rFonts w:ascii="Times New Roman" w:cs="Times New Roman" w:hAnsi="Times New Roman" w:eastAsia="Times New Roman"/>
          <w:outline w:val="0"/>
          <w:color w:val="000000"/>
          <w:u w:color="000000"/>
          <w:rtl w:val="0"/>
          <w14:textFill>
            <w14:solidFill>
              <w14:srgbClr w14:val="000000"/>
            </w14:solidFill>
          </w14:textFill>
        </w:rPr>
        <w:tab/>
        <w:t>PREPARATION</w:t>
      </w:r>
    </w:p>
    <w:p>
      <w:pPr>
        <w:pStyle w:val="Body"/>
        <w:spacing w:line="276" w:lineRule="auto"/>
        <w:rPr>
          <w:rStyle w:val="None"/>
          <w:rFonts w:ascii="Times New Roman" w:cs="Times New Roman" w:hAnsi="Times New Roman" w:eastAsia="Times New Roman"/>
        </w:rPr>
      </w:pPr>
    </w:p>
    <w:p>
      <w:pPr>
        <w:pStyle w:val="Body"/>
        <w:numPr>
          <w:ilvl w:val="0"/>
          <w:numId w:val="47"/>
        </w:numPr>
        <w:bidi w:val="0"/>
        <w:spacing w:line="276" w:lineRule="auto"/>
        <w:ind w:right="0"/>
        <w:jc w:val="left"/>
        <w:rPr>
          <w:rFonts w:ascii="Times New Roman" w:hAnsi="Times New Roman"/>
          <w:rtl w:val="0"/>
        </w:rPr>
      </w:pPr>
      <w:r>
        <w:rPr>
          <w:rStyle w:val="None"/>
          <w:rFonts w:ascii="Times New Roman" w:hAnsi="Times New Roman"/>
          <w:outline w:val="0"/>
          <w:color w:val="000000"/>
          <w:u w:color="000000"/>
          <w:rtl w:val="0"/>
          <w14:textFill>
            <w14:solidFill>
              <w14:srgbClr w14:val="000000"/>
            </w14:solidFill>
          </w14:textFill>
        </w:rPr>
        <w:t>General</w:t>
      </w: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p>
    <w:p>
      <w:pPr>
        <w:pStyle w:val="Body"/>
        <w:numPr>
          <w:ilvl w:val="0"/>
          <w:numId w:val="49"/>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 xml:space="preserve">New and existing concrete surfaces to be free </w:t>
      </w:r>
      <w:r>
        <w:rPr>
          <w:rStyle w:val="None"/>
          <w:rFonts w:ascii="Times New Roman" w:hAnsi="Times New Roman"/>
          <w:rtl w:val="0"/>
          <w:lang w:val="en-US"/>
        </w:rPr>
        <w:t>of contaminants</w:t>
      </w:r>
      <w:r>
        <w:rPr>
          <w:rStyle w:val="None"/>
          <w:rFonts w:ascii="Times New Roman" w:hAnsi="Times New Roman"/>
          <w:outline w:val="0"/>
          <w:color w:val="000000"/>
          <w:u w:color="000000"/>
          <w:rtl w:val="0"/>
          <w:lang w:val="en-US"/>
          <w14:textFill>
            <w14:solidFill>
              <w14:srgbClr w14:val="000000"/>
            </w14:solidFill>
          </w14:textFill>
        </w:rPr>
        <w:t xml:space="preserve"> that may inhibit proper bonding of the concrete surface. No acrylic concrete sealers to be used as a curing agent. </w:t>
      </w:r>
    </w:p>
    <w:p>
      <w:pPr>
        <w:pStyle w:val="Body"/>
        <w:numPr>
          <w:ilvl w:val="0"/>
          <w:numId w:val="49"/>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 xml:space="preserve">Moisture testing to be done by relative humidity testing, ASTM F 2170. For standard installation, readings must be below </w:t>
      </w:r>
      <w:r>
        <w:rPr>
          <w:rStyle w:val="None"/>
          <w:rFonts w:ascii="Times New Roman" w:hAnsi="Times New Roman"/>
          <w:rtl w:val="0"/>
        </w:rPr>
        <w:t>75</w:t>
      </w:r>
      <w:r>
        <w:rPr>
          <w:rStyle w:val="None"/>
          <w:rFonts w:ascii="Times New Roman" w:hAnsi="Times New Roman"/>
          <w:outline w:val="0"/>
          <w:color w:val="000000"/>
          <w:u w:color="000000"/>
          <w:rtl w:val="0"/>
          <w14:textFill>
            <w14:solidFill>
              <w14:srgbClr w14:val="000000"/>
            </w14:solidFill>
          </w14:textFill>
        </w:rPr>
        <w:t xml:space="preserve">% RH. </w:t>
      </w:r>
    </w:p>
    <w:p>
      <w:pPr>
        <w:pStyle w:val="Body"/>
        <w:numPr>
          <w:ilvl w:val="1"/>
          <w:numId w:val="49"/>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If readings are above 75% RH, then </w:t>
      </w:r>
      <w:r>
        <w:rPr>
          <w:rStyle w:val="None"/>
          <w:rFonts w:ascii="Times New Roman" w:hAnsi="Times New Roman"/>
          <w:rtl w:val="0"/>
          <w:lang w:val="en-US"/>
        </w:rPr>
        <w:t>TreadWell</w:t>
      </w:r>
      <w:r>
        <w:rPr>
          <w:rStyle w:val="None"/>
          <w:rFonts w:ascii="Times New Roman" w:hAnsi="Times New Roman"/>
          <w:rtl w:val="0"/>
          <w:lang w:val="en-US"/>
        </w:rPr>
        <w:t xml:space="preserve"> 5-Year Moisture Block Primer must be installed as a primer. </w:t>
      </w:r>
    </w:p>
    <w:p>
      <w:pPr>
        <w:pStyle w:val="Body"/>
        <w:numPr>
          <w:ilvl w:val="0"/>
          <w:numId w:val="49"/>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 xml:space="preserve">The surface shall be mechanically profiled by shot blasting or grinding, equipped with a HEPA vacuum system to maintain air quality during preparation. Minimum profile must be CSP 3-4 as detailed by ICPI. </w:t>
      </w:r>
    </w:p>
    <w:p>
      <w:pPr>
        <w:pStyle w:val="Body"/>
        <w:numPr>
          <w:ilvl w:val="0"/>
          <w:numId w:val="49"/>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 xml:space="preserve">Cracks and non-moving control joints to be repaired per </w:t>
      </w:r>
      <w:r>
        <w:rPr>
          <w:rStyle w:val="None"/>
          <w:rFonts w:ascii="Times New Roman" w:hAnsi="Times New Roman"/>
          <w:rtl w:val="0"/>
          <w:lang w:val="en-US"/>
        </w:rPr>
        <w:t>manufacturer's</w:t>
      </w:r>
      <w:r>
        <w:rPr>
          <w:rStyle w:val="None"/>
          <w:rFonts w:ascii="Times New Roman" w:hAnsi="Times New Roman"/>
          <w:outline w:val="0"/>
          <w:color w:val="000000"/>
          <w:u w:color="000000"/>
          <w:rtl w:val="0"/>
          <w:lang w:val="en-US"/>
          <w14:textFill>
            <w14:solidFill>
              <w14:srgbClr w14:val="000000"/>
            </w14:solidFill>
          </w14:textFill>
        </w:rPr>
        <w:t xml:space="preserve"> specification. All cold joints to be honored through the installed system and filled with an elastomeric joint filler. </w:t>
      </w: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14:textFill>
            <w14:solidFill>
              <w14:srgbClr w14:val="000000"/>
            </w14:solidFill>
          </w14:textFill>
        </w:rPr>
        <w:t xml:space="preserve">3.3 </w:t>
        <w:tab/>
        <w:t>APPLICATION</w:t>
      </w: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p>
    <w:p>
      <w:pPr>
        <w:pStyle w:val="Body"/>
        <w:numPr>
          <w:ilvl w:val="0"/>
          <w:numId w:val="51"/>
        </w:numPr>
        <w:bidi w:val="0"/>
        <w:spacing w:line="276" w:lineRule="auto"/>
        <w:ind w:right="0"/>
        <w:jc w:val="left"/>
        <w:rPr>
          <w:rFonts w:ascii="Times New Roman" w:hAnsi="Times New Roman"/>
          <w:rtl w:val="0"/>
        </w:rPr>
      </w:pPr>
      <w:r>
        <w:rPr>
          <w:rStyle w:val="None"/>
          <w:rFonts w:ascii="Times New Roman" w:hAnsi="Times New Roman"/>
          <w:outline w:val="0"/>
          <w:color w:val="000000"/>
          <w:u w:color="000000"/>
          <w:rtl w:val="0"/>
          <w14:textFill>
            <w14:solidFill>
              <w14:srgbClr w14:val="000000"/>
            </w14:solidFill>
          </w14:textFill>
        </w:rPr>
        <w:t xml:space="preserve">General </w:t>
      </w:r>
    </w:p>
    <w:p>
      <w:pPr>
        <w:pStyle w:val="Body"/>
        <w:spacing w:line="276" w:lineRule="auto"/>
        <w:rPr>
          <w:rStyle w:val="None"/>
          <w:rFonts w:ascii="Times New Roman" w:cs="Times New Roman" w:hAnsi="Times New Roman" w:eastAsia="Times New Roman"/>
        </w:rPr>
      </w:pPr>
    </w:p>
    <w:p>
      <w:pPr>
        <w:pStyle w:val="Body"/>
        <w:numPr>
          <w:ilvl w:val="0"/>
          <w:numId w:val="53"/>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system shall follow the contour of the floor unless noted, patching or leveling specified by the Architect. </w:t>
      </w:r>
    </w:p>
    <w:p>
      <w:pPr>
        <w:pStyle w:val="Body"/>
        <w:numPr>
          <w:ilvl w:val="0"/>
          <w:numId w:val="53"/>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finish shall have a neat, clean, and organized appearance with straight lines and well-defined boundaries of the installation. </w:t>
      </w:r>
    </w:p>
    <w:p>
      <w:pPr>
        <w:pStyle w:val="Body"/>
        <w:spacing w:line="276" w:lineRule="auto"/>
        <w:rPr>
          <w:rStyle w:val="None"/>
          <w:rFonts w:ascii="Times New Roman" w:cs="Times New Roman" w:hAnsi="Times New Roman" w:eastAsia="Times New Roman"/>
        </w:rPr>
      </w:pPr>
    </w:p>
    <w:p>
      <w:pPr>
        <w:pStyle w:val="Body"/>
        <w:numPr>
          <w:ilvl w:val="0"/>
          <w:numId w:val="54"/>
        </w:numPr>
        <w:bidi w:val="0"/>
        <w:spacing w:line="276" w:lineRule="auto"/>
        <w:ind w:right="0"/>
        <w:jc w:val="left"/>
        <w:rPr>
          <w:rFonts w:ascii="Times New Roman" w:hAnsi="Times New Roman"/>
          <w:rtl w:val="0"/>
          <w:lang w:val="es-ES_tradnl"/>
        </w:rPr>
      </w:pPr>
      <w:r>
        <w:rPr>
          <w:rStyle w:val="None"/>
          <w:rFonts w:ascii="Times New Roman" w:hAnsi="Times New Roman"/>
          <w:rtl w:val="0"/>
          <w:lang w:val="es-ES_tradnl"/>
        </w:rPr>
        <w:t xml:space="preserve">Primer </w:t>
      </w:r>
    </w:p>
    <w:p>
      <w:pPr>
        <w:pStyle w:val="Body"/>
        <w:spacing w:line="276" w:lineRule="auto"/>
        <w:rPr>
          <w:rStyle w:val="None"/>
          <w:rFonts w:ascii="Times New Roman" w:cs="Times New Roman" w:hAnsi="Times New Roman" w:eastAsia="Times New Roman"/>
        </w:rPr>
      </w:pPr>
    </w:p>
    <w:p>
      <w:pPr>
        <w:pStyle w:val="Body"/>
        <w:numPr>
          <w:ilvl w:val="0"/>
          <w:numId w:val="56"/>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primer shall be TreadWell 4:1 WB Epoxy Primer. The catalyzed product shall be mixed per manufacturer's recommendation. </w:t>
      </w:r>
    </w:p>
    <w:p>
      <w:pPr>
        <w:pStyle w:val="Body"/>
        <w:numPr>
          <w:ilvl w:val="0"/>
          <w:numId w:val="56"/>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The primer shall be applied by squeegee and roller at the rate of 150 SF per gallon.</w:t>
      </w:r>
    </w:p>
    <w:p>
      <w:pPr>
        <w:pStyle w:val="Body"/>
        <w:bidi w:val="0"/>
        <w:spacing w:line="276" w:lineRule="auto"/>
        <w:ind w:left="0" w:right="0" w:firstLine="0"/>
        <w:jc w:val="left"/>
        <w:rPr>
          <w:rStyle w:val="None"/>
          <w:rFonts w:ascii="Times New Roman" w:cs="Times New Roman" w:hAnsi="Times New Roman" w:eastAsia="Times New Roman"/>
          <w:rtl w:val="0"/>
        </w:rPr>
      </w:pPr>
    </w:p>
    <w:p>
      <w:pPr>
        <w:pStyle w:val="Body"/>
        <w:numPr>
          <w:ilvl w:val="0"/>
          <w:numId w:val="51"/>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Membrane</w:t>
      </w:r>
      <w:r>
        <w:rPr>
          <w:rStyle w:val="None"/>
          <w:rFonts w:ascii="Times New Roman" w:hAnsi="Times New Roman"/>
          <w:rtl w:val="0"/>
        </w:rPr>
        <w:t xml:space="preserve"> </w:t>
      </w:r>
    </w:p>
    <w:p>
      <w:pPr>
        <w:pStyle w:val="Body"/>
        <w:spacing w:line="276" w:lineRule="auto"/>
        <w:rPr>
          <w:rStyle w:val="None"/>
          <w:rFonts w:ascii="Times New Roman" w:cs="Times New Roman" w:hAnsi="Times New Roman" w:eastAsia="Times New Roman"/>
        </w:rPr>
      </w:pPr>
    </w:p>
    <w:p>
      <w:pPr>
        <w:pStyle w:val="Body"/>
        <w:numPr>
          <w:ilvl w:val="0"/>
          <w:numId w:val="57"/>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primer shall be TreadWell </w:t>
      </w:r>
      <w:r>
        <w:rPr>
          <w:rStyle w:val="None"/>
          <w:rFonts w:ascii="Times New Roman" w:hAnsi="Times New Roman"/>
          <w:rtl w:val="0"/>
          <w:lang w:val="en-US"/>
        </w:rPr>
        <w:t>TreadWell Waterproof Membrane Coat</w:t>
      </w:r>
      <w:r>
        <w:rPr>
          <w:rStyle w:val="None"/>
          <w:rFonts w:ascii="Times New Roman" w:hAnsi="Times New Roman"/>
          <w:rtl w:val="0"/>
          <w:lang w:val="en-US"/>
        </w:rPr>
        <w:t xml:space="preserve">. The catalyzed product shall be mixed per manufacturer's recommendation. </w:t>
      </w:r>
    </w:p>
    <w:p>
      <w:pPr>
        <w:pStyle w:val="Body"/>
        <w:numPr>
          <w:ilvl w:val="0"/>
          <w:numId w:val="56"/>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w:t>
      </w:r>
      <w:r>
        <w:rPr>
          <w:rStyle w:val="None"/>
          <w:rFonts w:ascii="Times New Roman" w:hAnsi="Times New Roman"/>
          <w:rtl w:val="0"/>
          <w:lang w:val="en-US"/>
        </w:rPr>
        <w:t>membrane</w:t>
      </w:r>
      <w:r>
        <w:rPr>
          <w:rStyle w:val="None"/>
          <w:rFonts w:ascii="Times New Roman" w:hAnsi="Times New Roman"/>
          <w:rtl w:val="0"/>
          <w:lang w:val="en-US"/>
        </w:rPr>
        <w:t xml:space="preserve"> shall be applied by squeegee and roller at the rate of </w:t>
      </w:r>
      <w:r>
        <w:rPr>
          <w:rStyle w:val="None"/>
          <w:rFonts w:ascii="Times New Roman" w:hAnsi="Times New Roman"/>
          <w:rtl w:val="0"/>
          <w:lang w:val="en-US"/>
        </w:rPr>
        <w:t>80</w:t>
      </w:r>
      <w:r>
        <w:rPr>
          <w:rStyle w:val="None"/>
          <w:rFonts w:ascii="Times New Roman" w:hAnsi="Times New Roman"/>
          <w:rtl w:val="0"/>
          <w:lang w:val="it-IT"/>
        </w:rPr>
        <w:t xml:space="preserve"> SF per gallon.</w:t>
      </w:r>
    </w:p>
    <w:p>
      <w:pPr>
        <w:pStyle w:val="Body"/>
        <w:bidi w:val="0"/>
        <w:spacing w:line="276" w:lineRule="auto"/>
        <w:ind w:left="0" w:right="0" w:firstLine="0"/>
        <w:jc w:val="left"/>
        <w:rPr>
          <w:rStyle w:val="None"/>
          <w:rFonts w:ascii="Times New Roman" w:cs="Times New Roman" w:hAnsi="Times New Roman" w:eastAsia="Times New Roman"/>
          <w:rtl w:val="0"/>
        </w:rPr>
      </w:pPr>
    </w:p>
    <w:p>
      <w:pPr>
        <w:pStyle w:val="Body"/>
        <w:bidi w:val="0"/>
        <w:spacing w:line="276" w:lineRule="auto"/>
        <w:ind w:left="0" w:right="0" w:firstLine="0"/>
        <w:jc w:val="left"/>
        <w:rPr>
          <w:rStyle w:val="None"/>
          <w:rFonts w:ascii="Times New Roman" w:cs="Times New Roman" w:hAnsi="Times New Roman" w:eastAsia="Times New Roman"/>
          <w:rtl w:val="0"/>
        </w:rPr>
      </w:pPr>
    </w:p>
    <w:p>
      <w:pPr>
        <w:pStyle w:val="Body"/>
        <w:spacing w:line="276" w:lineRule="auto"/>
        <w:rPr>
          <w:rStyle w:val="None"/>
          <w:rFonts w:ascii="Times New Roman" w:cs="Times New Roman" w:hAnsi="Times New Roman" w:eastAsia="Times New Roman"/>
        </w:rPr>
      </w:pPr>
    </w:p>
    <w:p>
      <w:pPr>
        <w:pStyle w:val="Body"/>
        <w:numPr>
          <w:ilvl w:val="0"/>
          <w:numId w:val="58"/>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Broadcast Coat</w:t>
      </w:r>
    </w:p>
    <w:p>
      <w:pPr>
        <w:pStyle w:val="Body"/>
        <w:spacing w:line="276" w:lineRule="auto"/>
        <w:rPr>
          <w:rStyle w:val="None"/>
          <w:rFonts w:ascii="Times New Roman" w:cs="Times New Roman" w:hAnsi="Times New Roman" w:eastAsia="Times New Roman"/>
        </w:rPr>
      </w:pPr>
    </w:p>
    <w:p>
      <w:pPr>
        <w:pStyle w:val="Body"/>
        <w:numPr>
          <w:ilvl w:val="0"/>
          <w:numId w:val="6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The broadcast coat shall be applied as a double broadcast system.</w:t>
      </w:r>
    </w:p>
    <w:p>
      <w:pPr>
        <w:pStyle w:val="Body"/>
        <w:numPr>
          <w:ilvl w:val="0"/>
          <w:numId w:val="6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body coat shall be TreadWell </w:t>
      </w:r>
      <w:r>
        <w:rPr>
          <w:rStyle w:val="None"/>
          <w:rFonts w:ascii="Times New Roman" w:hAnsi="Times New Roman"/>
          <w:rtl w:val="0"/>
          <w:lang w:val="en-US"/>
        </w:rPr>
        <w:t>Waterproof Membrane</w:t>
      </w:r>
      <w:r>
        <w:rPr>
          <w:rStyle w:val="None"/>
          <w:rFonts w:ascii="Times New Roman" w:hAnsi="Times New Roman"/>
          <w:rtl w:val="0"/>
          <w:lang w:val="en-US"/>
        </w:rPr>
        <w:t xml:space="preserve">. The catalyzed product shall be mixed per manufacturer's recommendation. </w:t>
      </w:r>
    </w:p>
    <w:p>
      <w:pPr>
        <w:pStyle w:val="Body"/>
        <w:numPr>
          <w:ilvl w:val="0"/>
          <w:numId w:val="6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body coat shall be applied by squeegee and roller at the rate of </w:t>
      </w:r>
      <w:r>
        <w:rPr>
          <w:rStyle w:val="None"/>
          <w:rFonts w:ascii="Times New Roman" w:hAnsi="Times New Roman"/>
          <w:rtl w:val="0"/>
          <w:lang w:val="en-US"/>
        </w:rPr>
        <w:t>80</w:t>
      </w:r>
      <w:r>
        <w:rPr>
          <w:rStyle w:val="None"/>
          <w:rFonts w:ascii="Times New Roman" w:hAnsi="Times New Roman"/>
          <w:rtl w:val="0"/>
          <w:lang w:val="it-IT"/>
        </w:rPr>
        <w:t xml:space="preserve"> SF per gallon.</w:t>
      </w:r>
    </w:p>
    <w:p>
      <w:pPr>
        <w:pStyle w:val="Body"/>
        <w:numPr>
          <w:ilvl w:val="0"/>
          <w:numId w:val="6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The broadcast aggregate shall be Torginol Color Granules 40-S.</w:t>
      </w:r>
    </w:p>
    <w:p>
      <w:pPr>
        <w:pStyle w:val="Body"/>
        <w:numPr>
          <w:ilvl w:val="0"/>
          <w:numId w:val="6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broadcast shall be performed by an installer on spiked cleats. The broadcast </w:t>
      </w:r>
      <w:r>
        <w:rPr>
          <w:rStyle w:val="None"/>
          <w:rFonts w:ascii="Times New Roman" w:hAnsi="Times New Roman"/>
          <w:rtl w:val="0"/>
          <w:lang w:val="en-US"/>
        </w:rPr>
        <w:t>will</w:t>
      </w:r>
      <w:r>
        <w:rPr>
          <w:rStyle w:val="None"/>
          <w:rFonts w:ascii="Times New Roman" w:hAnsi="Times New Roman"/>
          <w:rtl w:val="0"/>
          <w:lang w:val="en-US"/>
        </w:rPr>
        <w:t xml:space="preserve"> be applied to the surface until rejection into the </w:t>
      </w:r>
      <w:r>
        <w:rPr>
          <w:rStyle w:val="None"/>
          <w:rFonts w:ascii="Times New Roman" w:hAnsi="Times New Roman" w:hint="default"/>
          <w:rtl w:val="0"/>
          <w:lang w:val="en-US"/>
        </w:rPr>
        <w:t>‘</w:t>
      </w:r>
      <w:r>
        <w:rPr>
          <w:rStyle w:val="None"/>
          <w:rFonts w:ascii="Times New Roman" w:hAnsi="Times New Roman"/>
          <w:rtl w:val="0"/>
          <w:lang w:val="nl-NL"/>
        </w:rPr>
        <w:t>wet</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base coat. The application is 0.5 lbs. of quartz per SF. </w:t>
      </w:r>
    </w:p>
    <w:p>
      <w:pPr>
        <w:pStyle w:val="Body"/>
        <w:numPr>
          <w:ilvl w:val="0"/>
          <w:numId w:val="6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Excess quartz media to be scraped and swept clean once the body coat has fully cured.</w:t>
      </w:r>
    </w:p>
    <w:p>
      <w:pPr>
        <w:pStyle w:val="Body"/>
        <w:numPr>
          <w:ilvl w:val="0"/>
          <w:numId w:val="6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second body coat shall be applied by squeegee and roller at the rate of 100 SF per gallon. </w:t>
      </w:r>
    </w:p>
    <w:p>
      <w:pPr>
        <w:pStyle w:val="Body"/>
        <w:numPr>
          <w:ilvl w:val="0"/>
          <w:numId w:val="6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second broadcast </w:t>
      </w:r>
      <w:r>
        <w:rPr>
          <w:rStyle w:val="None"/>
          <w:rFonts w:ascii="Times New Roman" w:hAnsi="Times New Roman"/>
          <w:rtl w:val="0"/>
          <w:lang w:val="en-US"/>
        </w:rPr>
        <w:t>will</w:t>
      </w:r>
      <w:r>
        <w:rPr>
          <w:rStyle w:val="None"/>
          <w:rFonts w:ascii="Times New Roman" w:hAnsi="Times New Roman"/>
          <w:rtl w:val="0"/>
          <w:lang w:val="en-US"/>
        </w:rPr>
        <w:t xml:space="preserve"> be applied to the surface until rejection into the </w:t>
      </w:r>
      <w:r>
        <w:rPr>
          <w:rStyle w:val="None"/>
          <w:rFonts w:ascii="Times New Roman" w:hAnsi="Times New Roman" w:hint="default"/>
          <w:rtl w:val="0"/>
          <w:lang w:val="en-US"/>
        </w:rPr>
        <w:t>‘</w:t>
      </w:r>
      <w:r>
        <w:rPr>
          <w:rStyle w:val="None"/>
          <w:rFonts w:ascii="Times New Roman" w:hAnsi="Times New Roman"/>
          <w:rtl w:val="0"/>
          <w:lang w:val="nl-NL"/>
        </w:rPr>
        <w:t>wet</w:t>
      </w:r>
      <w:r>
        <w:rPr>
          <w:rStyle w:val="None"/>
          <w:rFonts w:ascii="Times New Roman" w:hAnsi="Times New Roman" w:hint="default"/>
          <w:rtl w:val="0"/>
          <w:lang w:val="en-US"/>
        </w:rPr>
        <w:t xml:space="preserve">’ </w:t>
      </w:r>
      <w:r>
        <w:rPr>
          <w:rStyle w:val="None"/>
          <w:rFonts w:ascii="Times New Roman" w:hAnsi="Times New Roman"/>
          <w:rtl w:val="0"/>
          <w:lang w:val="en-US"/>
        </w:rPr>
        <w:t xml:space="preserve">base coat. The application is 0.5 lbs. of quartz per SF. </w:t>
      </w:r>
    </w:p>
    <w:p>
      <w:pPr>
        <w:pStyle w:val="Body"/>
        <w:numPr>
          <w:ilvl w:val="0"/>
          <w:numId w:val="60"/>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Excess quartz media to be scraped and swept clean once the body coat has fully cured.</w:t>
      </w:r>
    </w:p>
    <w:p>
      <w:pPr>
        <w:pStyle w:val="Body"/>
        <w:spacing w:line="276" w:lineRule="auto"/>
        <w:rPr>
          <w:rStyle w:val="None"/>
          <w:rFonts w:ascii="Times New Roman" w:cs="Times New Roman" w:hAnsi="Times New Roman" w:eastAsia="Times New Roman"/>
        </w:rPr>
      </w:pPr>
    </w:p>
    <w:p>
      <w:pPr>
        <w:pStyle w:val="Body"/>
        <w:numPr>
          <w:ilvl w:val="0"/>
          <w:numId w:val="61"/>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Encapsulation Coat </w:t>
      </w:r>
    </w:p>
    <w:p>
      <w:pPr>
        <w:pStyle w:val="Body"/>
        <w:spacing w:line="276" w:lineRule="auto"/>
        <w:rPr>
          <w:rStyle w:val="None"/>
          <w:rFonts w:ascii="Times New Roman" w:cs="Times New Roman" w:hAnsi="Times New Roman" w:eastAsia="Times New Roman"/>
        </w:rPr>
      </w:pPr>
    </w:p>
    <w:p>
      <w:pPr>
        <w:pStyle w:val="Body"/>
        <w:numPr>
          <w:ilvl w:val="0"/>
          <w:numId w:val="63"/>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encapsulation coat shall be TreadWell UV-Clear 100% Solids Epoxy. The catalyzed product shall be mixed per the manufacturer's recommendation. </w:t>
      </w:r>
    </w:p>
    <w:p>
      <w:pPr>
        <w:pStyle w:val="Body"/>
        <w:numPr>
          <w:ilvl w:val="0"/>
          <w:numId w:val="63"/>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The encapsulation coat shall be applied over the quartz leaving an even stipple texture with no puddles or smooth spots at the rate of 100 SF per gallon.</w:t>
      </w:r>
    </w:p>
    <w:p>
      <w:pPr>
        <w:pStyle w:val="Body"/>
        <w:spacing w:line="276" w:lineRule="auto"/>
        <w:rPr>
          <w:rStyle w:val="None"/>
          <w:rFonts w:ascii="Times New Roman" w:cs="Times New Roman" w:hAnsi="Times New Roman" w:eastAsia="Times New Roman"/>
        </w:rPr>
      </w:pPr>
    </w:p>
    <w:p>
      <w:pPr>
        <w:pStyle w:val="Body"/>
        <w:numPr>
          <w:ilvl w:val="0"/>
          <w:numId w:val="64"/>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High-wear Topcoat </w:t>
      </w:r>
    </w:p>
    <w:p>
      <w:pPr>
        <w:pStyle w:val="Body"/>
        <w:spacing w:line="276" w:lineRule="auto"/>
        <w:rPr>
          <w:rStyle w:val="None"/>
          <w:rFonts w:ascii="Times New Roman" w:cs="Times New Roman" w:hAnsi="Times New Roman" w:eastAsia="Times New Roman"/>
        </w:rPr>
      </w:pPr>
    </w:p>
    <w:p>
      <w:pPr>
        <w:pStyle w:val="Body"/>
        <w:numPr>
          <w:ilvl w:val="0"/>
          <w:numId w:val="66"/>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topcoat shall be </w:t>
      </w:r>
      <w:r>
        <w:rPr>
          <w:rStyle w:val="None"/>
          <w:rFonts w:ascii="Times New Roman" w:hAnsi="Times New Roman"/>
          <w:outline w:val="0"/>
          <w:color w:val="000000"/>
          <w:u w:color="000000"/>
          <w:rtl w:val="0"/>
          <w:lang w:val="en-US"/>
          <w14:textFill>
            <w14:solidFill>
              <w14:srgbClr w14:val="000000"/>
            </w14:solidFill>
          </w14:textFill>
        </w:rPr>
        <w:t>Tread</w:t>
      </w:r>
      <w:r>
        <w:rPr>
          <w:rStyle w:val="None"/>
          <w:rFonts w:ascii="Times New Roman" w:hAnsi="Times New Roman"/>
          <w:rtl w:val="0"/>
          <w:lang w:val="de-DE"/>
        </w:rPr>
        <w:t>W</w:t>
      </w:r>
      <w:r>
        <w:rPr>
          <w:rStyle w:val="None"/>
          <w:rFonts w:ascii="Times New Roman" w:hAnsi="Times New Roman"/>
          <w:outline w:val="0"/>
          <w:color w:val="000000"/>
          <w:u w:color="000000"/>
          <w:rtl w:val="0"/>
          <w:lang w:val="en-US"/>
          <w14:textFill>
            <w14:solidFill>
              <w14:srgbClr w14:val="000000"/>
            </w14:solidFill>
          </w14:textFill>
        </w:rPr>
        <w:t>ell 4:1 Water-Based Urethane.</w:t>
      </w:r>
      <w:r>
        <w:rPr>
          <w:rStyle w:val="None"/>
          <w:rFonts w:ascii="Times New Roman" w:hAnsi="Times New Roman"/>
          <w:rtl w:val="0"/>
          <w:lang w:val="en-US"/>
        </w:rPr>
        <w:t xml:space="preserve"> The catalyzed product shall be mixed per the manufacturer's recommendation. </w:t>
      </w:r>
    </w:p>
    <w:p>
      <w:pPr>
        <w:pStyle w:val="Body"/>
        <w:numPr>
          <w:ilvl w:val="0"/>
          <w:numId w:val="66"/>
        </w:numPr>
        <w:bidi w:val="0"/>
        <w:spacing w:line="276" w:lineRule="auto"/>
        <w:ind w:right="0"/>
        <w:jc w:val="left"/>
        <w:rPr>
          <w:rFonts w:ascii="Times New Roman" w:hAnsi="Times New Roman"/>
          <w:rtl w:val="0"/>
          <w:lang w:val="en-US"/>
        </w:rPr>
      </w:pPr>
      <w:r>
        <w:rPr>
          <w:rStyle w:val="None"/>
          <w:rFonts w:ascii="Times New Roman" w:hAnsi="Times New Roman"/>
          <w:rtl w:val="0"/>
          <w:lang w:val="en-US"/>
        </w:rPr>
        <w:t xml:space="preserve">The topcoat shall be applied by roller at the rate of 400 SF per gallon. </w:t>
      </w:r>
    </w:p>
    <w:p>
      <w:pPr>
        <w:pStyle w:val="Body"/>
        <w:bidi w:val="0"/>
        <w:spacing w:line="276" w:lineRule="auto"/>
        <w:ind w:left="0" w:right="0" w:firstLine="0"/>
        <w:jc w:val="left"/>
        <w:rPr>
          <w:rStyle w:val="None"/>
          <w:rFonts w:ascii="Times New Roman" w:cs="Times New Roman" w:hAnsi="Times New Roman" w:eastAsia="Times New Roman"/>
          <w:rtl w:val="0"/>
        </w:rPr>
      </w:pPr>
    </w:p>
    <w:p>
      <w:pPr>
        <w:pStyle w:val="Body"/>
        <w:bidi w:val="0"/>
        <w:spacing w:line="276" w:lineRule="auto"/>
        <w:ind w:left="0" w:right="0" w:firstLine="0"/>
        <w:jc w:val="left"/>
        <w:rPr>
          <w:rStyle w:val="None"/>
          <w:rFonts w:ascii="Times New Roman" w:cs="Times New Roman" w:hAnsi="Times New Roman" w:eastAsia="Times New Roman"/>
          <w:rtl w:val="0"/>
        </w:rPr>
      </w:pPr>
    </w:p>
    <w:p>
      <w:pPr>
        <w:pStyle w:val="Body"/>
        <w:bidi w:val="0"/>
        <w:spacing w:line="276" w:lineRule="auto"/>
        <w:ind w:left="0" w:right="0" w:firstLine="0"/>
        <w:jc w:val="left"/>
        <w:rPr>
          <w:rStyle w:val="None"/>
          <w:rFonts w:ascii="Times New Roman" w:cs="Times New Roman" w:hAnsi="Times New Roman" w:eastAsia="Times New Roman"/>
          <w:rtl w:val="0"/>
        </w:rPr>
      </w:pP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rPr>
      </w:pP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r>
        <w:rPr>
          <w:rStyle w:val="None"/>
          <w:rFonts w:ascii="Times New Roman" w:hAnsi="Times New Roman"/>
          <w:outline w:val="0"/>
          <w:color w:val="000000"/>
          <w:u w:color="000000"/>
          <w:rtl w:val="0"/>
          <w14:textFill>
            <w14:solidFill>
              <w14:srgbClr w14:val="000000"/>
            </w14:solidFill>
          </w14:textFill>
        </w:rPr>
        <w:t xml:space="preserve">3.3 </w:t>
      </w:r>
      <w:r>
        <w:rPr>
          <w:rStyle w:val="None"/>
          <w:rFonts w:ascii="Times New Roman" w:hAnsi="Times New Roman" w:hint="default"/>
          <w:outline w:val="0"/>
          <w:color w:val="000000"/>
          <w:u w:color="000000"/>
          <w:rtl w:val="0"/>
          <w:lang w:val="en-US"/>
          <w14:textFill>
            <w14:solidFill>
              <w14:srgbClr w14:val="000000"/>
            </w14:solidFill>
          </w14:textFill>
        </w:rPr>
        <w:t>  </w:t>
      </w:r>
      <w:r>
        <w:rPr>
          <w:rStyle w:val="None"/>
          <w:rFonts w:ascii="Times New Roman" w:cs="Times New Roman" w:hAnsi="Times New Roman" w:eastAsia="Times New Roman"/>
          <w:outline w:val="0"/>
          <w:color w:val="000000"/>
          <w:u w:color="000000"/>
          <w:rtl w:val="0"/>
          <w14:textFill>
            <w14:solidFill>
              <w14:srgbClr w14:val="000000"/>
            </w14:solidFill>
          </w14:textFill>
        </w:rPr>
        <w:tab/>
        <w:t>PROTECTION</w:t>
      </w:r>
    </w:p>
    <w:p>
      <w:pPr>
        <w:pStyle w:val="Body"/>
        <w:spacing w:line="276" w:lineRule="auto"/>
        <w:rPr>
          <w:rStyle w:val="None"/>
          <w:rFonts w:ascii="Times New Roman" w:cs="Times New Roman" w:hAnsi="Times New Roman" w:eastAsia="Times New Roman"/>
        </w:rPr>
      </w:pPr>
    </w:p>
    <w:p>
      <w:pPr>
        <w:pStyle w:val="Body"/>
        <w:numPr>
          <w:ilvl w:val="0"/>
          <w:numId w:val="68"/>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The flooring shall be allowed to cure for 24 hours before other trades walk on the surface. The floor shall be allowed to cure 48 hours from final topcoat until construction activities or setting of items on the floor. When setting items on the finished surface they shall be placed on cardboard</w:t>
      </w:r>
      <w:r>
        <w:rPr>
          <w:rStyle w:val="None"/>
          <w:rFonts w:ascii="Times New Roman" w:hAnsi="Times New Roman"/>
          <w:rtl w:val="0"/>
        </w:rPr>
        <w:t>.</w:t>
      </w:r>
    </w:p>
    <w:p>
      <w:pPr>
        <w:pStyle w:val="Body"/>
        <w:spacing w:line="276" w:lineRule="auto"/>
        <w:rPr>
          <w:rStyle w:val="None"/>
          <w:rFonts w:ascii="Times New Roman" w:cs="Times New Roman" w:hAnsi="Times New Roman" w:eastAsia="Times New Roman"/>
        </w:rPr>
      </w:pPr>
    </w:p>
    <w:p>
      <w:pPr>
        <w:pStyle w:val="Body"/>
        <w:numPr>
          <w:ilvl w:val="0"/>
          <w:numId w:val="68"/>
        </w:numPr>
        <w:bidi w:val="0"/>
        <w:spacing w:line="276" w:lineRule="auto"/>
        <w:ind w:right="0"/>
        <w:jc w:val="left"/>
        <w:rPr>
          <w:rFonts w:ascii="Times New Roman" w:hAnsi="Times New Roman"/>
          <w:rtl w:val="0"/>
          <w:lang w:val="en-US"/>
        </w:rPr>
      </w:pPr>
      <w:r>
        <w:rPr>
          <w:rStyle w:val="None"/>
          <w:rFonts w:ascii="Times New Roman" w:hAnsi="Times New Roman"/>
          <w:outline w:val="0"/>
          <w:color w:val="000000"/>
          <w:u w:color="000000"/>
          <w:rtl w:val="0"/>
          <w:lang w:val="en-US"/>
          <w14:textFill>
            <w14:solidFill>
              <w14:srgbClr w14:val="000000"/>
            </w14:solidFill>
          </w14:textFill>
        </w:rPr>
        <w:t>Covering: After completion of sealing, allow for proper cure</w:t>
      </w:r>
      <w:r>
        <w:rPr>
          <w:rStyle w:val="None"/>
          <w:rFonts w:ascii="Times New Roman" w:hAnsi="Times New Roman"/>
          <w:outline w:val="0"/>
          <w:color w:val="000000"/>
          <w:u w:color="000000"/>
          <w:rtl w:val="0"/>
          <w:lang w:val="en-US"/>
          <w14:textFill>
            <w14:solidFill>
              <w14:srgbClr w14:val="000000"/>
            </w14:solidFill>
          </w14:textFill>
        </w:rPr>
        <w:t>,</w:t>
      </w:r>
      <w:r>
        <w:rPr>
          <w:rStyle w:val="None"/>
          <w:rFonts w:ascii="Times New Roman" w:hAnsi="Times New Roman"/>
          <w:outline w:val="0"/>
          <w:color w:val="000000"/>
          <w:u w:color="000000"/>
          <w:rtl w:val="0"/>
          <w:lang w:val="en-US"/>
          <w14:textFill>
            <w14:solidFill>
              <w14:srgbClr w14:val="000000"/>
            </w14:solidFill>
          </w14:textFill>
        </w:rPr>
        <w:t xml:space="preserve"> and then protect sealed floors from subsequent construction activities with protective covering. No tape to be used </w:t>
      </w:r>
      <w:r>
        <w:rPr>
          <w:rStyle w:val="None"/>
          <w:rFonts w:ascii="Times New Roman" w:hAnsi="Times New Roman"/>
          <w:rtl w:val="0"/>
          <w:lang w:val="en-US"/>
        </w:rPr>
        <w:t>on the finished</w:t>
      </w:r>
      <w:r>
        <w:rPr>
          <w:rStyle w:val="None"/>
          <w:rFonts w:ascii="Times New Roman" w:hAnsi="Times New Roman"/>
          <w:outline w:val="0"/>
          <w:color w:val="000000"/>
          <w:u w:color="000000"/>
          <w:rtl w:val="0"/>
          <w:lang w:val="pt-PT"/>
          <w14:textFill>
            <w14:solidFill>
              <w14:srgbClr w14:val="000000"/>
            </w14:solidFill>
          </w14:textFill>
        </w:rPr>
        <w:t xml:space="preserve"> surface. </w:t>
      </w:r>
    </w:p>
    <w:p>
      <w:pPr>
        <w:pStyle w:val="Body"/>
        <w:spacing w:line="276" w:lineRule="auto"/>
        <w:rPr>
          <w:rStyle w:val="None"/>
          <w:rFonts w:ascii="Times New Roman" w:cs="Times New Roman" w:hAnsi="Times New Roman" w:eastAsia="Times New Roman"/>
          <w:outline w:val="0"/>
          <w:color w:val="000000"/>
          <w:u w:color="000000"/>
          <w14:textFill>
            <w14:solidFill>
              <w14:srgbClr w14:val="000000"/>
            </w14:solidFill>
          </w14:textFill>
        </w:rPr>
      </w:pPr>
    </w:p>
    <w:p>
      <w:pPr>
        <w:pStyle w:val="Body"/>
        <w:spacing w:line="276" w:lineRule="auto"/>
        <w:rPr>
          <w:rStyle w:val="None"/>
          <w:rFonts w:ascii="Times New Roman" w:cs="Times New Roman" w:hAnsi="Times New Roman" w:eastAsia="Times New Roman"/>
        </w:rPr>
      </w:pPr>
    </w:p>
    <w:p>
      <w:pPr>
        <w:pStyle w:val="Body"/>
        <w:spacing w:line="276" w:lineRule="auto"/>
      </w:pPr>
      <w:r>
        <w:rPr>
          <w:rStyle w:val="None"/>
          <w:rFonts w:ascii="Times New Roman" w:hAnsi="Times New Roman"/>
          <w:outline w:val="0"/>
          <w:color w:val="000000"/>
          <w:u w:color="000000"/>
          <w:rtl w:val="0"/>
          <w:lang w:val="en-US"/>
          <w14:textFill>
            <w14:solidFill>
              <w14:srgbClr w14:val="000000"/>
            </w14:solidFill>
          </w14:textFill>
        </w:rPr>
        <w:t>END OF SECTION 09 67 23</w:t>
      </w:r>
    </w:p>
    <w:sectPr>
      <w:headerReference w:type="default" r:id="rId5"/>
      <w:footerReference w:type="default" r:id="rId6"/>
      <w:pgSz w:w="12240" w:h="15840" w:orient="portrait"/>
      <w:pgMar w:top="1440" w:right="1440" w:bottom="1440" w:left="1440" w:header="72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Calibri">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Body"/>
      <w:tabs>
        <w:tab w:val="center" w:pos="3780"/>
        <w:tab w:val="right" w:pos="9340"/>
      </w:tabs>
      <w:jc w:val="right"/>
      <w:rPr>
        <w:rFonts w:ascii="Times New Roman" w:cs="Times New Roman" w:hAnsi="Times New Roman" w:eastAsia="Times New Roman"/>
        <w:caps w:val="0"/>
        <w:smallCaps w:val="0"/>
        <w:strike w:val="0"/>
        <w:dstrike w:val="0"/>
        <w:outline w:val="0"/>
        <w:color w:val="000000"/>
        <w:u w:val="none" w:color="000000"/>
        <w:shd w:val="nil" w:color="auto" w:fill="auto"/>
        <w:vertAlign w:val="baseline"/>
        <w14:textFill>
          <w14:solidFill>
            <w14:srgbClr w14:val="000000"/>
          </w14:solidFill>
        </w14:textFill>
      </w:rPr>
    </w:pPr>
    <w:r>
      <w:rPr>
        <w:rFonts w:ascii="Times New Roman" w:hAnsi="Times New Roman"/>
        <w:caps w:val="0"/>
        <w:smallCaps w:val="0"/>
        <w:strike w:val="0"/>
        <w:dstrike w:val="0"/>
        <w:outline w:val="0"/>
        <w:color w:val="000000"/>
        <w:u w:val="none" w:color="000000"/>
        <w:shd w:val="nil" w:color="auto" w:fill="auto"/>
        <w:vertAlign w:val="baseline"/>
        <w:rtl w:val="0"/>
        <w:lang w:val="en-US"/>
        <w14:textFill>
          <w14:solidFill>
            <w14:srgbClr w14:val="000000"/>
          </w14:solidFill>
        </w14:textFill>
      </w:rPr>
      <w:t>SECTION 09 67 23</w:t>
    </w:r>
    <w:r>
      <w:rPr>
        <w:rFonts w:ascii="Times New Roman" w:hAnsi="Times New Roman"/>
        <w:rtl w:val="0"/>
        <w:lang w:val="en-US"/>
      </w:rPr>
      <w:t xml:space="preserve"> TREADWELL DECORATIVE QUARTZ</w:t>
    </w:r>
    <w:r>
      <w:rPr>
        <w:rFonts w:ascii="Times New Roman" w:hAnsi="Times New Roman"/>
        <w:rtl w:val="0"/>
        <w:lang w:val="en-US"/>
      </w:rPr>
      <w:t xml:space="preserve"> WATERPROOF</w:t>
    </w:r>
  </w:p>
  <w:p>
    <w:pPr>
      <w:pStyle w:val="Body"/>
      <w:tabs>
        <w:tab w:val="center" w:pos="4680"/>
        <w:tab w:val="right" w:pos="9340"/>
      </w:tabs>
      <w:jc w:val="right"/>
    </w:pPr>
    <w:r>
      <w:rPr>
        <w:rFonts w:ascii="Times New Roman" w:hAnsi="Times New Roman"/>
        <w:caps w:val="0"/>
        <w:smallCaps w:val="0"/>
        <w:strike w:val="0"/>
        <w:dstrike w:val="0"/>
        <w:outline w:val="0"/>
        <w:color w:val="000000"/>
        <w:u w:val="none" w:color="000000"/>
        <w:shd w:val="nil" w:color="auto" w:fill="auto"/>
        <w:vertAlign w:val="baseline"/>
        <w:rtl w:val="0"/>
        <w:lang w:val="de-DE"/>
        <w14:textFill>
          <w14:solidFill>
            <w14:srgbClr w14:val="000000"/>
          </w14:solidFill>
        </w14:textFill>
      </w:rPr>
      <w:t xml:space="preserve"> DANCER</w:t>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1"/>
  </w:abstractNum>
  <w:abstractNum w:abstractNumId="1">
    <w:multiLevelType w:val="hybridMultilevel"/>
    <w:styleLink w:val="Imported Style 1"/>
    <w:lvl w:ilvl="0">
      <w:start w:val="1"/>
      <w:numFmt w:val="bullet"/>
      <w:suff w:val="tab"/>
      <w:lvlText w:val="+"/>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2"/>
  </w:abstractNum>
  <w:abstractNum w:abstractNumId="3">
    <w:multiLevelType w:val="hybridMultilevel"/>
    <w:styleLink w:val="Imported Style 2"/>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multiLevelType w:val="hybridMultilevel"/>
    <w:numStyleLink w:val="Imported Style 3"/>
  </w:abstractNum>
  <w:abstractNum w:abstractNumId="5">
    <w:multiLevelType w:val="hybridMultilevel"/>
    <w:styleLink w:val="Imported Style 3"/>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4"/>
  </w:abstractNum>
  <w:abstractNum w:abstractNumId="7">
    <w:multiLevelType w:val="hybridMultilevel"/>
    <w:styleLink w:val="Imported Style 4"/>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5"/>
  </w:abstractNum>
  <w:abstractNum w:abstractNumId="9">
    <w:multiLevelType w:val="hybridMultilevel"/>
    <w:styleLink w:val="Imported Style 5"/>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6"/>
  </w:abstractNum>
  <w:abstractNum w:abstractNumId="11">
    <w:multiLevelType w:val="hybridMultilevel"/>
    <w:styleLink w:val="Imported Style 6"/>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numStyleLink w:val="Imported Style 7"/>
  </w:abstractNum>
  <w:abstractNum w:abstractNumId="13">
    <w:multiLevelType w:val="hybridMultilevel"/>
    <w:styleLink w:val="Imported Style 7"/>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numStyleLink w:val="Imported Style 8"/>
  </w:abstractNum>
  <w:abstractNum w:abstractNumId="15">
    <w:multiLevelType w:val="hybridMultilevel"/>
    <w:styleLink w:val="Imported Style 8"/>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numStyleLink w:val="Imported Style 9"/>
  </w:abstractNum>
  <w:abstractNum w:abstractNumId="17">
    <w:multiLevelType w:val="hybridMultilevel"/>
    <w:styleLink w:val="Imported Style 9"/>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numStyleLink w:val="Imported Style 10"/>
  </w:abstractNum>
  <w:abstractNum w:abstractNumId="19">
    <w:multiLevelType w:val="hybridMultilevel"/>
    <w:styleLink w:val="Imported Style 10"/>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numStyleLink w:val="Imported Style 11"/>
  </w:abstractNum>
  <w:abstractNum w:abstractNumId="21">
    <w:multiLevelType w:val="hybridMultilevel"/>
    <w:styleLink w:val="Imported Style 11"/>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12"/>
  </w:abstractNum>
  <w:abstractNum w:abstractNumId="23">
    <w:multiLevelType w:val="hybridMultilevel"/>
    <w:styleLink w:val="Imported Style 12"/>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13"/>
  </w:abstractNum>
  <w:abstractNum w:abstractNumId="25">
    <w:multiLevelType w:val="hybridMultilevel"/>
    <w:styleLink w:val="Imported Style 13"/>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14"/>
  </w:abstractNum>
  <w:abstractNum w:abstractNumId="27">
    <w:multiLevelType w:val="hybridMultilevel"/>
    <w:styleLink w:val="Imported Style 14"/>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5"/>
  </w:abstractNum>
  <w:abstractNum w:abstractNumId="29">
    <w:multiLevelType w:val="hybridMultilevel"/>
    <w:styleLink w:val="Imported Style 15"/>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Imported Style 16"/>
  </w:abstractNum>
  <w:abstractNum w:abstractNumId="31">
    <w:multiLevelType w:val="hybridMultilevel"/>
    <w:styleLink w:val="Imported Style 16"/>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Imported Style 17"/>
  </w:abstractNum>
  <w:abstractNum w:abstractNumId="33">
    <w:multiLevelType w:val="hybridMultilevel"/>
    <w:styleLink w:val="Imported Style 17"/>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Imported Style 18"/>
  </w:abstractNum>
  <w:abstractNum w:abstractNumId="35">
    <w:multiLevelType w:val="hybridMultilevel"/>
    <w:styleLink w:val="Imported Style 18"/>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Imported Style 19"/>
  </w:abstractNum>
  <w:abstractNum w:abstractNumId="37">
    <w:multiLevelType w:val="hybridMultilevel"/>
    <w:styleLink w:val="Imported Style 19"/>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Imported Style 20"/>
  </w:abstractNum>
  <w:abstractNum w:abstractNumId="39">
    <w:multiLevelType w:val="hybridMultilevel"/>
    <w:styleLink w:val="Imported Style 20"/>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21"/>
  </w:abstractNum>
  <w:abstractNum w:abstractNumId="41">
    <w:multiLevelType w:val="hybridMultilevel"/>
    <w:styleLink w:val="Imported Style 21"/>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numStyleLink w:val="Imported Style 22"/>
  </w:abstractNum>
  <w:abstractNum w:abstractNumId="43">
    <w:multiLevelType w:val="hybridMultilevel"/>
    <w:styleLink w:val="Imported Style 22"/>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4">
    <w:multiLevelType w:val="hybridMultilevel"/>
    <w:numStyleLink w:val="Imported Style 23"/>
  </w:abstractNum>
  <w:abstractNum w:abstractNumId="45">
    <w:multiLevelType w:val="hybridMultilevel"/>
    <w:styleLink w:val="Imported Style 23"/>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6">
    <w:multiLevelType w:val="hybridMultilevel"/>
    <w:numStyleLink w:val="Imported Style 24"/>
  </w:abstractNum>
  <w:abstractNum w:abstractNumId="47">
    <w:multiLevelType w:val="hybridMultilevel"/>
    <w:styleLink w:val="Imported Style 24"/>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8">
    <w:multiLevelType w:val="hybridMultilevel"/>
    <w:numStyleLink w:val="Imported Style 25"/>
  </w:abstractNum>
  <w:abstractNum w:abstractNumId="49">
    <w:multiLevelType w:val="hybridMultilevel"/>
    <w:styleLink w:val="Imported Style 25"/>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0">
    <w:multiLevelType w:val="hybridMultilevel"/>
    <w:numStyleLink w:val="Imported Style 26"/>
  </w:abstractNum>
  <w:abstractNum w:abstractNumId="51">
    <w:multiLevelType w:val="hybridMultilevel"/>
    <w:styleLink w:val="Imported Style 26"/>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multiLevelType w:val="hybridMultilevel"/>
    <w:numStyleLink w:val="Imported Style 27"/>
  </w:abstractNum>
  <w:abstractNum w:abstractNumId="53">
    <w:multiLevelType w:val="hybridMultilevel"/>
    <w:styleLink w:val="Imported Style 27"/>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4">
    <w:multiLevelType w:val="hybridMultilevel"/>
    <w:numStyleLink w:val="Imported Style 28"/>
  </w:abstractNum>
  <w:abstractNum w:abstractNumId="55">
    <w:multiLevelType w:val="hybridMultilevel"/>
    <w:styleLink w:val="Imported Style 28"/>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6">
    <w:multiLevelType w:val="hybridMultilevel"/>
    <w:numStyleLink w:val="Imported Style 29"/>
  </w:abstractNum>
  <w:abstractNum w:abstractNumId="57">
    <w:multiLevelType w:val="hybridMultilevel"/>
    <w:styleLink w:val="Imported Style 29"/>
    <w:lvl w:ilvl="0">
      <w:start w:val="1"/>
      <w:numFmt w:val="decimal"/>
      <w:suff w:val="tab"/>
      <w:lvlText w:val="%1."/>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88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432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504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64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7200" w:hanging="48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8">
    <w:multiLevelType w:val="hybridMultilevel"/>
    <w:numStyleLink w:val="Imported Style 30"/>
  </w:abstractNum>
  <w:abstractNum w:abstractNumId="59">
    <w:multiLevelType w:val="hybridMultilevel"/>
    <w:styleLink w:val="Imported Style 30"/>
    <w:lvl w:ilvl="0">
      <w:start w:val="1"/>
      <w:numFmt w:val="upperLetter"/>
      <w:suff w:val="tab"/>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Roman"/>
      <w:suff w:val="tab"/>
      <w:lvlText w:val="%3."/>
      <w:lvlJc w:val="left"/>
      <w:pPr>
        <w:ind w:left="2160" w:hanging="4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Roman"/>
      <w:suff w:val="tab"/>
      <w:lvlText w:val="%6."/>
      <w:lvlJc w:val="left"/>
      <w:pPr>
        <w:ind w:left="4320" w:hanging="4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Roman"/>
      <w:suff w:val="tab"/>
      <w:lvlText w:val="%9."/>
      <w:lvlJc w:val="left"/>
      <w:pPr>
        <w:ind w:left="6480" w:hanging="48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7"/>
  </w:num>
  <w:num w:numId="8">
    <w:abstractNumId w:val="6"/>
  </w:num>
  <w:num w:numId="9">
    <w:abstractNumId w:val="9"/>
  </w:num>
  <w:num w:numId="10">
    <w:abstractNumId w:val="8"/>
  </w:num>
  <w:num w:numId="11">
    <w:abstractNumId w:val="11"/>
  </w:num>
  <w:num w:numId="12">
    <w:abstractNumId w:val="10"/>
  </w:num>
  <w:num w:numId="13">
    <w:abstractNumId w:val="13"/>
  </w:num>
  <w:num w:numId="14">
    <w:abstractNumId w:val="12"/>
  </w:num>
  <w:num w:numId="15">
    <w:abstractNumId w:val="15"/>
  </w:num>
  <w:num w:numId="16">
    <w:abstractNumId w:val="14"/>
  </w:num>
  <w:num w:numId="17">
    <w:abstractNumId w:val="17"/>
  </w:num>
  <w:num w:numId="18">
    <w:abstractNumId w:val="16"/>
  </w:num>
  <w:num w:numId="19">
    <w:abstractNumId w:val="19"/>
  </w:num>
  <w:num w:numId="20">
    <w:abstractNumId w:val="18"/>
  </w:num>
  <w:num w:numId="21">
    <w:abstractNumId w:val="21"/>
  </w:num>
  <w:num w:numId="22">
    <w:abstractNumId w:val="20"/>
  </w:num>
  <w:num w:numId="23">
    <w:abstractNumId w:val="23"/>
  </w:num>
  <w:num w:numId="24">
    <w:abstractNumId w:val="22"/>
  </w:num>
  <w:num w:numId="25">
    <w:abstractNumId w:val="25"/>
  </w:num>
  <w:num w:numId="26">
    <w:abstractNumId w:val="24"/>
  </w:num>
  <w:num w:numId="27">
    <w:abstractNumId w:val="22"/>
    <w:lvlOverride w:ilvl="0">
      <w:startOverride w:val="2"/>
    </w:lvlOverride>
  </w:num>
  <w:num w:numId="28">
    <w:abstractNumId w:val="27"/>
  </w:num>
  <w:num w:numId="29">
    <w:abstractNumId w:val="26"/>
  </w:num>
  <w:num w:numId="30">
    <w:abstractNumId w:val="26"/>
    <w:lvlOverride w:ilvl="0">
      <w:startOverride w:val="1"/>
    </w:lvlOverride>
  </w:num>
  <w:num w:numId="31">
    <w:abstractNumId w:val="29"/>
  </w:num>
  <w:num w:numId="32">
    <w:abstractNumId w:val="28"/>
  </w:num>
  <w:num w:numId="33">
    <w:abstractNumId w:val="31"/>
  </w:num>
  <w:num w:numId="34">
    <w:abstractNumId w:val="30"/>
  </w:num>
  <w:num w:numId="35">
    <w:abstractNumId w:val="33"/>
  </w:num>
  <w:num w:numId="36">
    <w:abstractNumId w:val="32"/>
  </w:num>
  <w:num w:numId="37">
    <w:abstractNumId w:val="35"/>
  </w:num>
  <w:num w:numId="38">
    <w:abstractNumId w:val="34"/>
  </w:num>
  <w:num w:numId="39">
    <w:abstractNumId w:val="37"/>
  </w:num>
  <w:num w:numId="40">
    <w:abstractNumId w:val="36"/>
  </w:num>
  <w:num w:numId="41">
    <w:abstractNumId w:val="34"/>
    <w:lvlOverride w:ilvl="0">
      <w:startOverride w:val="2"/>
    </w:lvlOverride>
  </w:num>
  <w:num w:numId="42">
    <w:abstractNumId w:val="39"/>
  </w:num>
  <w:num w:numId="43">
    <w:abstractNumId w:val="38"/>
  </w:num>
  <w:num w:numId="44">
    <w:abstractNumId w:val="41"/>
  </w:num>
  <w:num w:numId="45">
    <w:abstractNumId w:val="40"/>
  </w:num>
  <w:num w:numId="46">
    <w:abstractNumId w:val="43"/>
  </w:num>
  <w:num w:numId="47">
    <w:abstractNumId w:val="42"/>
  </w:num>
  <w:num w:numId="48">
    <w:abstractNumId w:val="45"/>
  </w:num>
  <w:num w:numId="49">
    <w:abstractNumId w:val="44"/>
  </w:num>
  <w:num w:numId="50">
    <w:abstractNumId w:val="47"/>
  </w:num>
  <w:num w:numId="51">
    <w:abstractNumId w:val="46"/>
  </w:num>
  <w:num w:numId="52">
    <w:abstractNumId w:val="49"/>
  </w:num>
  <w:num w:numId="53">
    <w:abstractNumId w:val="48"/>
  </w:num>
  <w:num w:numId="54">
    <w:abstractNumId w:val="46"/>
    <w:lvlOverride w:ilvl="0">
      <w:startOverride w:val="2"/>
    </w:lvlOverride>
  </w:num>
  <w:num w:numId="55">
    <w:abstractNumId w:val="51"/>
  </w:num>
  <w:num w:numId="56">
    <w:abstractNumId w:val="50"/>
  </w:num>
  <w:num w:numId="57">
    <w:abstractNumId w:val="50"/>
    <w:lvlOverride w:ilvl="0">
      <w:startOverride w:val="1"/>
    </w:lvlOverride>
  </w:num>
  <w:num w:numId="58">
    <w:abstractNumId w:val="46"/>
    <w:lvlOverride w:ilvl="0">
      <w:startOverride w:val="3"/>
    </w:lvlOverride>
  </w:num>
  <w:num w:numId="59">
    <w:abstractNumId w:val="53"/>
  </w:num>
  <w:num w:numId="60">
    <w:abstractNumId w:val="52"/>
  </w:num>
  <w:num w:numId="61">
    <w:abstractNumId w:val="46"/>
    <w:lvlOverride w:ilvl="0">
      <w:startOverride w:val="4"/>
    </w:lvlOverride>
  </w:num>
  <w:num w:numId="62">
    <w:abstractNumId w:val="55"/>
  </w:num>
  <w:num w:numId="63">
    <w:abstractNumId w:val="54"/>
  </w:num>
  <w:num w:numId="64">
    <w:abstractNumId w:val="46"/>
    <w:lvlOverride w:ilvl="0">
      <w:startOverride w:val="5"/>
    </w:lvlOverride>
  </w:num>
  <w:num w:numId="65">
    <w:abstractNumId w:val="57"/>
  </w:num>
  <w:num w:numId="66">
    <w:abstractNumId w:val="56"/>
  </w:num>
  <w:num w:numId="67">
    <w:abstractNumId w:val="59"/>
  </w:num>
  <w:num w:numId="68">
    <w:abstractNumId w:val="58"/>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Outline>
        <w14:noFill/>
      </w14:textOutline>
      <w14:textFill>
        <w14:solidFill>
          <w14:srgbClr w14:val="000000"/>
        </w14:solidFill>
      </w14:textFill>
    </w:r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 w:type="numbering" w:styleId="Imported Style 1">
    <w:name w:val="Imported Style 1"/>
    <w:pPr>
      <w:numPr>
        <w:numId w:val="1"/>
      </w:numPr>
    </w:pPr>
  </w:style>
  <w:style w:type="numbering" w:styleId="Imported Style 2">
    <w:name w:val="Imported Style 2"/>
    <w:pPr>
      <w:numPr>
        <w:numId w:val="3"/>
      </w:numPr>
    </w:pPr>
  </w:style>
  <w:style w:type="numbering" w:styleId="Imported Style 3">
    <w:name w:val="Imported Style 3"/>
    <w:pPr>
      <w:numPr>
        <w:numId w:val="5"/>
      </w:numPr>
    </w:pPr>
  </w:style>
  <w:style w:type="numbering" w:styleId="Imported Style 4">
    <w:name w:val="Imported Style 4"/>
    <w:pPr>
      <w:numPr>
        <w:numId w:val="7"/>
      </w:numPr>
    </w:pPr>
  </w:style>
  <w:style w:type="numbering" w:styleId="Imported Style 5">
    <w:name w:val="Imported Style 5"/>
    <w:pPr>
      <w:numPr>
        <w:numId w:val="9"/>
      </w:numPr>
    </w:pPr>
  </w:style>
  <w:style w:type="numbering" w:styleId="Imported Style 6">
    <w:name w:val="Imported Style 6"/>
    <w:pPr>
      <w:numPr>
        <w:numId w:val="11"/>
      </w:numPr>
    </w:pPr>
  </w:style>
  <w:style w:type="numbering" w:styleId="Imported Style 7">
    <w:name w:val="Imported Style 7"/>
    <w:pPr>
      <w:numPr>
        <w:numId w:val="13"/>
      </w:numPr>
    </w:pPr>
  </w:style>
  <w:style w:type="numbering" w:styleId="Imported Style 8">
    <w:name w:val="Imported Style 8"/>
    <w:pPr>
      <w:numPr>
        <w:numId w:val="15"/>
      </w:numPr>
    </w:pPr>
  </w:style>
  <w:style w:type="numbering" w:styleId="Imported Style 9">
    <w:name w:val="Imported Style 9"/>
    <w:pPr>
      <w:numPr>
        <w:numId w:val="17"/>
      </w:numPr>
    </w:pPr>
  </w:style>
  <w:style w:type="numbering" w:styleId="Imported Style 10">
    <w:name w:val="Imported Style 10"/>
    <w:pPr>
      <w:numPr>
        <w:numId w:val="19"/>
      </w:numPr>
    </w:pPr>
  </w:style>
  <w:style w:type="numbering" w:styleId="Imported Style 11">
    <w:name w:val="Imported Style 11"/>
    <w:pPr>
      <w:numPr>
        <w:numId w:val="21"/>
      </w:numPr>
    </w:pPr>
  </w:style>
  <w:style w:type="character" w:styleId="None">
    <w:name w:val="None"/>
  </w:style>
  <w:style w:type="character" w:styleId="Hyperlink.1">
    <w:name w:val="Hyperlink.1"/>
    <w:basedOn w:val="None"/>
    <w:next w:val="Hyperlink.1"/>
    <w:rPr>
      <w:outline w:val="0"/>
      <w:color w:val="1155cc"/>
      <w:u w:val="single" w:color="1155cc"/>
      <w14:textFill>
        <w14:solidFill>
          <w14:srgbClr w14:val="1155CC"/>
        </w14:solidFill>
      </w14:textFill>
    </w:rPr>
  </w:style>
  <w:style w:type="numbering" w:styleId="Imported Style 12">
    <w:name w:val="Imported Style 12"/>
    <w:pPr>
      <w:numPr>
        <w:numId w:val="23"/>
      </w:numPr>
    </w:pPr>
  </w:style>
  <w:style w:type="numbering" w:styleId="Imported Style 13">
    <w:name w:val="Imported Style 13"/>
    <w:pPr>
      <w:numPr>
        <w:numId w:val="25"/>
      </w:numPr>
    </w:pPr>
  </w:style>
  <w:style w:type="numbering" w:styleId="Imported Style 14">
    <w:name w:val="Imported Style 14"/>
    <w:pPr>
      <w:numPr>
        <w:numId w:val="28"/>
      </w:numPr>
    </w:pPr>
  </w:style>
  <w:style w:type="numbering" w:styleId="Imported Style 15">
    <w:name w:val="Imported Style 15"/>
    <w:pPr>
      <w:numPr>
        <w:numId w:val="31"/>
      </w:numPr>
    </w:pPr>
  </w:style>
  <w:style w:type="numbering" w:styleId="Imported Style 16">
    <w:name w:val="Imported Style 16"/>
    <w:pPr>
      <w:numPr>
        <w:numId w:val="33"/>
      </w:numPr>
    </w:pPr>
  </w:style>
  <w:style w:type="numbering" w:styleId="Imported Style 17">
    <w:name w:val="Imported Style 17"/>
    <w:pPr>
      <w:numPr>
        <w:numId w:val="35"/>
      </w:numPr>
    </w:pPr>
  </w:style>
  <w:style w:type="numbering" w:styleId="Imported Style 18">
    <w:name w:val="Imported Style 18"/>
    <w:pPr>
      <w:numPr>
        <w:numId w:val="37"/>
      </w:numPr>
    </w:pPr>
  </w:style>
  <w:style w:type="numbering" w:styleId="Imported Style 19">
    <w:name w:val="Imported Style 19"/>
    <w:pPr>
      <w:numPr>
        <w:numId w:val="39"/>
      </w:numPr>
    </w:pPr>
  </w:style>
  <w:style w:type="numbering" w:styleId="Imported Style 20">
    <w:name w:val="Imported Style 20"/>
    <w:pPr>
      <w:numPr>
        <w:numId w:val="42"/>
      </w:numPr>
    </w:pPr>
  </w:style>
  <w:style w:type="character" w:styleId="Hyperlink.2">
    <w:name w:val="Hyperlink.2"/>
    <w:basedOn w:val="None"/>
    <w:next w:val="Hyperlink.2"/>
    <w:rPr>
      <w:rFonts w:ascii="Times New Roman" w:cs="Times New Roman" w:hAnsi="Times New Roman" w:eastAsia="Times New Roman"/>
      <w:outline w:val="0"/>
      <w:color w:val="1155cc"/>
      <w:u w:val="single" w:color="1155cc"/>
      <w14:textFill>
        <w14:solidFill>
          <w14:srgbClr w14:val="1155CC"/>
        </w14:solidFill>
      </w14:textFill>
    </w:rPr>
  </w:style>
  <w:style w:type="numbering" w:styleId="Imported Style 21">
    <w:name w:val="Imported Style 21"/>
    <w:pPr>
      <w:numPr>
        <w:numId w:val="44"/>
      </w:numPr>
    </w:pPr>
  </w:style>
  <w:style w:type="numbering" w:styleId="Imported Style 22">
    <w:name w:val="Imported Style 22"/>
    <w:pPr>
      <w:numPr>
        <w:numId w:val="46"/>
      </w:numPr>
    </w:pPr>
  </w:style>
  <w:style w:type="numbering" w:styleId="Imported Style 23">
    <w:name w:val="Imported Style 23"/>
    <w:pPr>
      <w:numPr>
        <w:numId w:val="48"/>
      </w:numPr>
    </w:pPr>
  </w:style>
  <w:style w:type="numbering" w:styleId="Imported Style 24">
    <w:name w:val="Imported Style 24"/>
    <w:pPr>
      <w:numPr>
        <w:numId w:val="50"/>
      </w:numPr>
    </w:pPr>
  </w:style>
  <w:style w:type="numbering" w:styleId="Imported Style 25">
    <w:name w:val="Imported Style 25"/>
    <w:pPr>
      <w:numPr>
        <w:numId w:val="52"/>
      </w:numPr>
    </w:pPr>
  </w:style>
  <w:style w:type="numbering" w:styleId="Imported Style 26">
    <w:name w:val="Imported Style 26"/>
    <w:pPr>
      <w:numPr>
        <w:numId w:val="55"/>
      </w:numPr>
    </w:pPr>
  </w:style>
  <w:style w:type="numbering" w:styleId="Imported Style 27">
    <w:name w:val="Imported Style 27"/>
    <w:pPr>
      <w:numPr>
        <w:numId w:val="59"/>
      </w:numPr>
    </w:pPr>
  </w:style>
  <w:style w:type="numbering" w:styleId="Imported Style 28">
    <w:name w:val="Imported Style 28"/>
    <w:pPr>
      <w:numPr>
        <w:numId w:val="62"/>
      </w:numPr>
    </w:pPr>
  </w:style>
  <w:style w:type="numbering" w:styleId="Imported Style 29">
    <w:name w:val="Imported Style 29"/>
    <w:pPr>
      <w:numPr>
        <w:numId w:val="65"/>
      </w:numPr>
    </w:pPr>
  </w:style>
  <w:style w:type="numbering" w:styleId="Imported Style 30">
    <w:name w:val="Imported Style 30"/>
    <w:pPr>
      <w:numPr>
        <w:numId w:val="67"/>
      </w:numPr>
    </w:p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