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76" w:lineRule="auto"/>
        <w:rPr>
          <w:rFonts w:ascii="Times New Roman" w:cs="Times New Roman" w:eastAsia="Times New Roman" w:hAnsi="Times New Roman"/>
          <w:u w:val="single"/>
        </w:rPr>
      </w:pPr>
      <w:bookmarkStart w:colFirst="0" w:colLast="0" w:name="_heading=h.uwv4g1irfut8" w:id="0"/>
      <w:bookmarkEnd w:id="0"/>
      <w:r w:rsidDel="00000000" w:rsidR="00000000" w:rsidRPr="00000000">
        <w:rPr>
          <w:rFonts w:ascii="Times New Roman" w:cs="Times New Roman" w:eastAsia="Times New Roman" w:hAnsi="Times New Roman"/>
          <w:sz w:val="36"/>
          <w:szCs w:val="36"/>
          <w:rtl w:val="0"/>
        </w:rPr>
        <w:t xml:space="preserve">STRONGTREAD POLISH – CLASSIC</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Pr>
        <w:drawing>
          <wp:inline distB="114300" distT="114300" distL="114300" distR="114300">
            <wp:extent cx="5943600" cy="2232347"/>
            <wp:effectExtent b="0" l="0" r="0" t="0"/>
            <wp:docPr id="1" name="image1.jpg"/>
            <a:graphic>
              <a:graphicData uri="http://schemas.openxmlformats.org/drawingml/2006/picture">
                <pic:pic>
                  <pic:nvPicPr>
                    <pic:cNvPr id="0" name="image1.jpg"/>
                    <pic:cNvPicPr preferRelativeResize="0"/>
                  </pic:nvPicPr>
                  <pic:blipFill>
                    <a:blip r:embed="rId7"/>
                    <a:srcRect b="13636" l="0" r="0" t="30011"/>
                    <a:stretch>
                      <a:fillRect/>
                    </a:stretch>
                  </pic:blipFill>
                  <pic:spPr>
                    <a:xfrm>
                      <a:off x="0" y="0"/>
                      <a:ext cx="5943600" cy="223234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StrongTread Polish – Classic is the classic look when you think of polished concrete. The cap of a new, unsealed concrete is removed to expose small aggregates in the slab.</w:t>
      </w: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u w:val="single"/>
        </w:rPr>
      </w:pPr>
      <w:hyperlink r:id="rId8">
        <w:r w:rsidDel="00000000" w:rsidR="00000000" w:rsidRPr="00000000">
          <w:rPr>
            <w:rFonts w:ascii="Times New Roman" w:cs="Times New Roman" w:eastAsia="Times New Roman" w:hAnsi="Times New Roman"/>
            <w:color w:val="1155cc"/>
            <w:u w:val="single"/>
            <w:rtl w:val="0"/>
          </w:rPr>
          <w:t xml:space="preserve">https://dancer.design/strongtread-polish-classic/</w:t>
        </w:r>
      </w:hyperlink>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08">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Durability.</w:t>
      </w:r>
      <w:r w:rsidDel="00000000" w:rsidR="00000000" w:rsidRPr="00000000">
        <w:rPr>
          <w:rFonts w:ascii="Times New Roman" w:cs="Times New Roman" w:eastAsia="Times New Roman" w:hAnsi="Times New Roman"/>
          <w:rtl w:val="0"/>
        </w:rPr>
        <w:t xml:space="preserve"> Polished concrete offers one of the most durable flooring options available.</w:t>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Affordable.</w:t>
      </w:r>
      <w:r w:rsidDel="00000000" w:rsidR="00000000" w:rsidRPr="00000000">
        <w:rPr>
          <w:rFonts w:ascii="Times New Roman" w:cs="Times New Roman" w:eastAsia="Times New Roman" w:hAnsi="Times New Roman"/>
          <w:rtl w:val="0"/>
        </w:rPr>
        <w:t xml:space="preserve"> More cost-effective than other hard surfaces.</w:t>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Classic.</w:t>
      </w:r>
      <w:r w:rsidDel="00000000" w:rsidR="00000000" w:rsidRPr="00000000">
        <w:rPr>
          <w:rFonts w:ascii="Times New Roman" w:cs="Times New Roman" w:eastAsia="Times New Roman" w:hAnsi="Times New Roman"/>
          <w:rtl w:val="0"/>
        </w:rPr>
        <w:t xml:space="preserve"> The most commonly chosen polished concrete system.</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 Options</w:t>
      </w:r>
    </w:p>
    <w:p w:rsidR="00000000" w:rsidDel="00000000" w:rsidP="00000000" w:rsidRDefault="00000000" w:rsidRPr="00000000" w14:paraId="0000000E">
      <w:pPr>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Joint Fill. For control joints and cold joints.</w:t>
      </w:r>
    </w:p>
    <w:p w:rsidR="00000000" w:rsidDel="00000000" w:rsidP="00000000" w:rsidRDefault="00000000" w:rsidRPr="00000000" w14:paraId="0000000F">
      <w:pPr>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Penetrating Dye or Reactive Stain. Define your space by adding color to your floors.</w:t>
      </w:r>
    </w:p>
    <w:p w:rsidR="00000000" w:rsidDel="00000000" w:rsidP="00000000" w:rsidRDefault="00000000" w:rsidRPr="00000000" w14:paraId="00000010">
      <w:pPr>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Stain Guard+. Further reduce permeability and increase long-term durability.</w:t>
      </w: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QUICK SPEC</w:t>
      </w: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 – CLASSIC </w:t>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 TBD BY ARCHITECT FROM MANUFACTURER’S FULL RANGE – PENETRATING DYE or NATURAL (NO COLOR) </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EXPOSURE: CLASS B </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SHEEN:</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SATIN, HIGH SHEEN, or SUPER SHEEN. </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Nick Dancer, </w:t>
      </w:r>
      <w:hyperlink r:id="rId9">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p>
    <w:p w:rsidR="00000000" w:rsidDel="00000000" w:rsidP="00000000" w:rsidRDefault="00000000" w:rsidRPr="00000000" w14:paraId="00000018">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DANCER offers AIA-Accredited Courses for Polished Concrete, Epoxy Coatings, and Terrazzo hosted in your office, our Shop, or online. Please contact us to schedule and for budget pricing, samples, or design considerations. </w:t>
      </w:r>
      <w:r w:rsidDel="00000000" w:rsidR="00000000" w:rsidRPr="00000000">
        <w:br w:type="page"/>
      </w: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1 – GENERAL</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w:t>
        <w:tab/>
        <w:t xml:space="preserve">SUMMARY</w:t>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31"/>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Section includes products and procedure for multiple step concrete polishing process for designated area as specified herein as indicated on drawings.</w:t>
      </w:r>
    </w:p>
    <w:p w:rsidR="00000000" w:rsidDel="00000000" w:rsidP="00000000" w:rsidRDefault="00000000" w:rsidRPr="00000000" w14:paraId="0000001F">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w:t>
        <w:tab/>
        <w:t xml:space="preserve">SUBMITTALS</w:t>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Product Data: Manufacturer’s technical literature for each product indicated, specified, or required.</w:t>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Samples: For each type of exposure, finish or color.</w:t>
      </w:r>
    </w:p>
    <w:p w:rsidR="00000000" w:rsidDel="00000000" w:rsidP="00000000" w:rsidRDefault="00000000" w:rsidRPr="00000000" w14:paraId="00000026">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w:t>
        <w:tab/>
        <w:t xml:space="preserve">QUALITY ASSURANCE</w:t>
      </w:r>
    </w:p>
    <w:p w:rsidR="00000000" w:rsidDel="00000000" w:rsidP="00000000" w:rsidRDefault="00000000" w:rsidRPr="00000000" w14:paraId="0000002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0"/>
          <w:numId w:val="11"/>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Field Sample Panels: After approval of samples, produce field sample panels to demonstrate range of selections made under sample submittals. Produce full-scale panels to demonstrate the expected range of finish, color, and appearance variations.  </w:t>
      </w:r>
    </w:p>
    <w:p w:rsidR="00000000" w:rsidDel="00000000" w:rsidP="00000000" w:rsidRDefault="00000000" w:rsidRPr="00000000" w14:paraId="0000002B">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28"/>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Locate panel as indicated or, if not indicated, as directed by the Architect.</w:t>
      </w:r>
    </w:p>
    <w:p w:rsidR="00000000" w:rsidDel="00000000" w:rsidP="00000000" w:rsidRDefault="00000000" w:rsidRPr="00000000" w14:paraId="0000002D">
      <w:pPr>
        <w:numPr>
          <w:ilvl w:val="0"/>
          <w:numId w:val="28"/>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field sample panels during construction in an undisturbed location as standard for judging completed work.</w:t>
      </w:r>
    </w:p>
    <w:p w:rsidR="00000000" w:rsidDel="00000000" w:rsidP="00000000" w:rsidRDefault="00000000" w:rsidRPr="00000000" w14:paraId="0000002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11"/>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Polisher Qualifications: Company experienced in performing work similar </w:t>
      </w:r>
      <w:r w:rsidDel="00000000" w:rsidR="00000000" w:rsidRPr="00000000">
        <w:rPr>
          <w:rFonts w:ascii="Times New Roman" w:cs="Times New Roman" w:eastAsia="Times New Roman" w:hAnsi="Times New Roman"/>
          <w:rtl w:val="0"/>
        </w:rPr>
        <w:t xml:space="preserve">in design</w:t>
      </w:r>
      <w:r w:rsidDel="00000000" w:rsidR="00000000" w:rsidRPr="00000000">
        <w:rPr>
          <w:rFonts w:ascii="Times New Roman" w:cs="Times New Roman" w:eastAsia="Times New Roman" w:hAnsi="Times New Roman"/>
          <w:color w:val="000000"/>
          <w:rtl w:val="0"/>
        </w:rPr>
        <w:t xml:space="preserve">, products, and extent to scope of this Project; with a record of successful in-service performance; and with sufficient production capability, facilities, and personnel to product specified work.</w:t>
      </w:r>
    </w:p>
    <w:p w:rsidR="00000000" w:rsidDel="00000000" w:rsidP="00000000" w:rsidRDefault="00000000" w:rsidRPr="00000000" w14:paraId="0000003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10"/>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Manufacturer Qualification: Approved by manufacturer to apply liquid applied products.</w:t>
      </w:r>
    </w:p>
    <w:p w:rsidR="00000000" w:rsidDel="00000000" w:rsidP="00000000" w:rsidRDefault="00000000" w:rsidRPr="00000000" w14:paraId="0000003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w:t>
        <w:tab/>
        <w:t xml:space="preserve">FIELD CONDITIONS</w:t>
      </w:r>
    </w:p>
    <w:p w:rsidR="00000000" w:rsidDel="00000000" w:rsidP="00000000" w:rsidRDefault="00000000" w:rsidRPr="00000000" w14:paraId="00000035">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numPr>
          <w:ilvl w:val="0"/>
          <w:numId w:val="33"/>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New concrete is to be placed, floated and smoothed per ACI guidelines. To attain the </w:t>
      </w:r>
      <w:r w:rsidDel="00000000" w:rsidR="00000000" w:rsidRPr="00000000">
        <w:rPr>
          <w:rFonts w:ascii="Times New Roman" w:cs="Times New Roman" w:eastAsia="Times New Roman" w:hAnsi="Times New Roman"/>
          <w:rtl w:val="0"/>
        </w:rPr>
        <w:t xml:space="preserve">desired finish,</w:t>
      </w:r>
      <w:r w:rsidDel="00000000" w:rsidR="00000000" w:rsidRPr="00000000">
        <w:rPr>
          <w:rFonts w:ascii="Times New Roman" w:cs="Times New Roman" w:eastAsia="Times New Roman" w:hAnsi="Times New Roman"/>
          <w:color w:val="000000"/>
          <w:rtl w:val="0"/>
        </w:rPr>
        <w:t xml:space="preserve"> the surface should be power troweled smooth until no ridges, trowel markings, or textured spots are left on the surface. Some burn marks are acceptable and favored rather than ridges. Concrete contractor, general contractor, and polishing contractor to meet for design meeting prior to pouring. </w:t>
      </w:r>
    </w:p>
    <w:p w:rsidR="00000000" w:rsidDel="00000000" w:rsidP="00000000" w:rsidRDefault="00000000" w:rsidRPr="00000000" w14:paraId="0000003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numPr>
          <w:ilvl w:val="0"/>
          <w:numId w:val="33"/>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Damage and Stain Prevention: Take precautions to prevent damage and staining of concrete surfaces to be polished.</w:t>
      </w:r>
    </w:p>
    <w:p w:rsidR="00000000" w:rsidDel="00000000" w:rsidP="00000000" w:rsidRDefault="00000000" w:rsidRPr="00000000" w14:paraId="00000039">
      <w:pPr>
        <w:numPr>
          <w:ilvl w:val="0"/>
          <w:numId w:val="2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Prohibit improper application of liquid membrane forming curing compounds, vehicle's parking over the concrete surface, pipe-cutting operations over concrete surface, storage of items on concrete less than 28 days old, petroleum, oil, hydraulic fluid, and acids as these may all affect final finish of floor treatment. </w:t>
      </w:r>
    </w:p>
    <w:p w:rsidR="00000000" w:rsidDel="00000000" w:rsidP="00000000" w:rsidRDefault="00000000" w:rsidRPr="00000000" w14:paraId="0000003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numPr>
          <w:ilvl w:val="0"/>
          <w:numId w:val="33"/>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flooring to be polished as noted on prints. All polishing to be completed within ¼’’ of wall surface with expectation that floor base will cover this unpolished area. Any areas needed to be polished closer than ¼” to be noted. All inside corners to be completed with an oscillating multi-tool fitted with abrasives to achieve similar results in all hard to reach areas. </w:t>
      </w:r>
    </w:p>
    <w:p w:rsidR="00000000" w:rsidDel="00000000" w:rsidP="00000000" w:rsidRDefault="00000000" w:rsidRPr="00000000" w14:paraId="0000003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tab/>
        <w:t xml:space="preserve">WARRANTY </w:t>
      </w:r>
    </w:p>
    <w:p w:rsidR="00000000" w:rsidDel="00000000" w:rsidP="00000000" w:rsidRDefault="00000000" w:rsidRPr="00000000" w14:paraId="0000003F">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numPr>
          <w:ilvl w:val="0"/>
          <w:numId w:val="2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DANCER </w:t>
      </w:r>
      <w:r w:rsidDel="00000000" w:rsidR="00000000" w:rsidRPr="00000000">
        <w:rPr>
          <w:rFonts w:ascii="Times New Roman" w:cs="Times New Roman" w:eastAsia="Times New Roman" w:hAnsi="Times New Roman"/>
          <w:color w:val="000000"/>
          <w:rtl w:val="0"/>
        </w:rPr>
        <w:t xml:space="preserve">warrant</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that material and installation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color w:val="000000"/>
          <w:rtl w:val="0"/>
        </w:rPr>
        <w:t xml:space="preserve"> free from defects and will perform substantially. </w:t>
      </w:r>
    </w:p>
    <w:p w:rsidR="00000000" w:rsidDel="00000000" w:rsidP="00000000" w:rsidRDefault="00000000" w:rsidRPr="00000000" w14:paraId="0000004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numPr>
          <w:ilvl w:val="0"/>
          <w:numId w:val="2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’s liability with respect to this warranty covers labor and material of installation </w:t>
      </w:r>
      <w:r w:rsidDel="00000000" w:rsidR="00000000" w:rsidRPr="00000000">
        <w:rPr>
          <w:rFonts w:ascii="Times New Roman" w:cs="Times New Roman" w:eastAsia="Times New Roman" w:hAnsi="Times New Roman"/>
          <w:rtl w:val="0"/>
        </w:rPr>
        <w:t xml:space="preserve">for a period</w:t>
      </w:r>
      <w:r w:rsidDel="00000000" w:rsidR="00000000" w:rsidRPr="00000000">
        <w:rPr>
          <w:rFonts w:ascii="Times New Roman" w:cs="Times New Roman" w:eastAsia="Times New Roman" w:hAnsi="Times New Roman"/>
          <w:color w:val="000000"/>
          <w:rtl w:val="0"/>
        </w:rPr>
        <w:t xml:space="preserve"> of two years. </w:t>
      </w:r>
    </w:p>
    <w:p w:rsidR="00000000" w:rsidDel="00000000" w:rsidP="00000000" w:rsidRDefault="00000000" w:rsidRPr="00000000" w14:paraId="00000043">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2 – PRODUCTS</w:t>
      </w:r>
    </w:p>
    <w:p w:rsidR="00000000" w:rsidDel="00000000" w:rsidP="00000000" w:rsidRDefault="00000000" w:rsidRPr="00000000" w14:paraId="0000004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w:t>
        <w:tab/>
        <w:t xml:space="preserve">ACCEPTABLE MANUFACTURES</w:t>
      </w:r>
    </w:p>
    <w:p w:rsidR="00000000" w:rsidDel="00000000" w:rsidP="00000000" w:rsidRDefault="00000000" w:rsidRPr="00000000" w14:paraId="0000004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Basis of Design: for products and materials specified StrongTread Polished Concrete Flooring System installed by DANCER, Fort Wayne, Indiana. Products of the manufactures are approved provided compliance with all technical requirements as specified herein:</w:t>
      </w:r>
    </w:p>
    <w:p w:rsidR="00000000" w:rsidDel="00000000" w:rsidP="00000000" w:rsidRDefault="00000000" w:rsidRPr="00000000" w14:paraId="0000004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Polishing System, Fort Wayne, Indiana. Contact: Nick Dancer, </w:t>
      </w:r>
      <w:hyperlink r:id="rId10">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p>
    <w:p w:rsidR="00000000" w:rsidDel="00000000" w:rsidP="00000000" w:rsidRDefault="00000000" w:rsidRPr="00000000" w14:paraId="0000004C">
      <w:pPr>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Prosoco, Inc., Lawrence, Kansas</w:t>
      </w:r>
      <w:r w:rsidDel="00000000" w:rsidR="00000000" w:rsidRPr="00000000">
        <w:rPr>
          <w:rtl w:val="0"/>
        </w:rPr>
      </w:r>
    </w:p>
    <w:p w:rsidR="00000000" w:rsidDel="00000000" w:rsidP="00000000" w:rsidRDefault="00000000" w:rsidRPr="00000000" w14:paraId="0000004D">
      <w:pPr>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&amp; M Construction Chemicals, Permashine Polishing System, Bethany, Connecticut </w:t>
      </w:r>
    </w:p>
    <w:p w:rsidR="00000000" w:rsidDel="00000000" w:rsidP="00000000" w:rsidRDefault="00000000" w:rsidRPr="00000000" w14:paraId="0000004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 </w:t>
        <w:tab/>
        <w:t xml:space="preserve">PERFORMANCE </w:t>
      </w:r>
      <w:r w:rsidDel="00000000" w:rsidR="00000000" w:rsidRPr="00000000">
        <w:rPr>
          <w:rFonts w:ascii="Times New Roman" w:cs="Times New Roman" w:eastAsia="Times New Roman" w:hAnsi="Times New Roman"/>
          <w:rtl w:val="0"/>
        </w:rPr>
        <w:t xml:space="preserve">REQUIREMENTS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1">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Polishing Depth of Exposure</w:t>
      </w:r>
    </w:p>
    <w:p w:rsidR="00000000" w:rsidDel="00000000" w:rsidP="00000000" w:rsidRDefault="00000000" w:rsidRPr="00000000" w14:paraId="0000005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0"/>
          <w:numId w:val="1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Aggregate Exposure Class B – Fine/Sand Aggregate Finish: Removes not more than 1/16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of concrete surface by grinding and polishing resulting in majority of exposure displaying fine aggregate with no, or a small amount of medium aggregate at random.</w:t>
      </w:r>
    </w:p>
    <w:p w:rsidR="00000000" w:rsidDel="00000000" w:rsidP="00000000" w:rsidRDefault="00000000" w:rsidRPr="00000000" w14:paraId="0000005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Level of Floor Reflection</w:t>
      </w:r>
    </w:p>
    <w:p w:rsidR="00000000" w:rsidDel="00000000" w:rsidP="00000000" w:rsidRDefault="00000000" w:rsidRPr="00000000" w14:paraId="00000057">
      <w:pPr>
        <w:spacing w:line="276" w:lineRule="auto"/>
        <w:ind w:firstLine="72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(RETAIN ONE)</w:t>
      </w:r>
    </w:p>
    <w:p w:rsidR="00000000" w:rsidDel="00000000" w:rsidP="00000000" w:rsidRDefault="00000000" w:rsidRPr="00000000" w14:paraId="0000005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2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Gloss Level 1 – Satin – 400 Grit Finish</w:t>
      </w:r>
    </w:p>
    <w:p w:rsidR="00000000" w:rsidDel="00000000" w:rsidP="00000000" w:rsidRDefault="00000000" w:rsidRPr="00000000" w14:paraId="0000005A">
      <w:pPr>
        <w:numPr>
          <w:ilvl w:val="0"/>
          <w:numId w:val="2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Gloss Level 2 – High Sheen – 800 Grit Finish</w:t>
      </w:r>
    </w:p>
    <w:p w:rsidR="00000000" w:rsidDel="00000000" w:rsidP="00000000" w:rsidRDefault="00000000" w:rsidRPr="00000000" w14:paraId="0000005B">
      <w:pPr>
        <w:numPr>
          <w:ilvl w:val="0"/>
          <w:numId w:val="2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Gloss Level 3 – Super Sheen – 1500 Grit Finish</w:t>
      </w:r>
    </w:p>
    <w:p w:rsidR="00000000" w:rsidDel="00000000" w:rsidP="00000000" w:rsidRDefault="00000000" w:rsidRPr="00000000" w14:paraId="0000005C">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2.3   </w:t>
        <w:tab/>
        <w:t xml:space="preserve">POLISHING EQUIPMENT</w:t>
      </w:r>
    </w:p>
    <w:p w:rsidR="00000000" w:rsidDel="00000000" w:rsidP="00000000" w:rsidRDefault="00000000" w:rsidRPr="00000000" w14:paraId="0000005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numPr>
          <w:ilvl w:val="0"/>
          <w:numId w:val="1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Field Grinding and Polishing Equipmen</w:t>
      </w:r>
      <w:r w:rsidDel="00000000" w:rsidR="00000000" w:rsidRPr="00000000">
        <w:rPr>
          <w:rFonts w:ascii="Times New Roman" w:cs="Times New Roman" w:eastAsia="Times New Roman" w:hAnsi="Times New Roman"/>
          <w:rtl w:val="0"/>
        </w:rPr>
        <w:t xml:space="preserve">t</w:t>
      </w:r>
    </w:p>
    <w:p w:rsidR="00000000" w:rsidDel="00000000" w:rsidP="00000000" w:rsidRDefault="00000000" w:rsidRPr="00000000" w14:paraId="0000006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numPr>
          <w:ilvl w:val="0"/>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multiple head, counter rotating, walk behind </w:t>
      </w:r>
      <w:r w:rsidDel="00000000" w:rsidR="00000000" w:rsidRPr="00000000">
        <w:rPr>
          <w:rFonts w:ascii="Times New Roman" w:cs="Times New Roman" w:eastAsia="Times New Roman" w:hAnsi="Times New Roman"/>
          <w:rtl w:val="0"/>
        </w:rPr>
        <w:t xml:space="preserve">on machine</w:t>
      </w:r>
      <w:r w:rsidDel="00000000" w:rsidR="00000000" w:rsidRPr="00000000">
        <w:rPr>
          <w:rFonts w:ascii="Times New Roman" w:cs="Times New Roman" w:eastAsia="Times New Roman" w:hAnsi="Times New Roman"/>
          <w:rtl w:val="0"/>
        </w:rPr>
        <w:t xml:space="preserve">, with diamond tooling affixed to the head for the purpose of grinding concrete. Excludes janitorial equipment.</w:t>
      </w:r>
    </w:p>
    <w:p w:rsidR="00000000" w:rsidDel="00000000" w:rsidP="00000000" w:rsidRDefault="00000000" w:rsidRPr="00000000" w14:paraId="00000063">
      <w:pPr>
        <w:numPr>
          <w:ilvl w:val="0"/>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dry grinding, honing, or polishing, use dust extraction equipment with flow rate suitable for dust generated, with squeegee attachments.</w:t>
      </w:r>
    </w:p>
    <w:p w:rsidR="00000000" w:rsidDel="00000000" w:rsidP="00000000" w:rsidRDefault="00000000" w:rsidRPr="00000000" w14:paraId="00000064">
      <w:pPr>
        <w:numPr>
          <w:ilvl w:val="0"/>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wet grinding, honing, or polishing use slurry extraction equipment suitable for slurry removal and containment prior to proper disposal.</w:t>
      </w: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numPr>
          <w:ilvl w:val="0"/>
          <w:numId w:val="1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Edge Grinding and Polishing Equipment: Hand-held machine which produces same results, without noticeable differences, as field grinding polishing equipment.</w:t>
      </w:r>
    </w:p>
    <w:p w:rsidR="00000000" w:rsidDel="00000000" w:rsidP="00000000" w:rsidRDefault="00000000" w:rsidRPr="00000000" w14:paraId="00000067">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2.4   </w:t>
        <w:tab/>
        <w:t xml:space="preserve">REPAIR PRODUCTS </w:t>
      </w:r>
      <w:r w:rsidDel="00000000" w:rsidR="00000000" w:rsidRPr="00000000">
        <w:rPr>
          <w:rFonts w:ascii="Times New Roman" w:cs="Times New Roman" w:eastAsia="Times New Roman" w:hAnsi="Times New Roman"/>
          <w:color w:val="ff0000"/>
          <w:rtl w:val="0"/>
        </w:rPr>
        <w:t xml:space="preserve">(IF NEEDED)</w:t>
      </w: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numPr>
          <w:ilvl w:val="0"/>
          <w:numId w:val="3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Grout Coat: A cementitious based, acrylic modified slurry used to fill in surface imperfections, small cracks and pop-outs on the floor.</w:t>
      </w:r>
    </w:p>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Polishing Grout Coat</w:t>
      </w:r>
    </w:p>
    <w:p w:rsidR="00000000" w:rsidDel="00000000" w:rsidP="00000000" w:rsidRDefault="00000000" w:rsidRPr="00000000" w14:paraId="0000006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numPr>
          <w:ilvl w:val="0"/>
          <w:numId w:val="3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Repair Mortar: A rapid-setting resin based repair mortar mixed with sand and/or stone aggregate to repair the floor in large cracks, crevices and divots. Product to be colored to coordinate with the final floor color selected.</w:t>
      </w:r>
    </w:p>
    <w:p w:rsidR="00000000" w:rsidDel="00000000" w:rsidP="00000000" w:rsidRDefault="00000000" w:rsidRPr="00000000" w14:paraId="0000006F">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numPr>
          <w:ilvl w:val="0"/>
          <w:numId w:val="2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Polishing Repair Mortar</w:t>
      </w:r>
    </w:p>
    <w:p w:rsidR="00000000" w:rsidDel="00000000" w:rsidP="00000000" w:rsidRDefault="00000000" w:rsidRPr="00000000" w14:paraId="0000007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tab/>
        <w:t xml:space="preserve">STAIN MATERIALS</w:t>
      </w:r>
    </w:p>
    <w:p w:rsidR="00000000" w:rsidDel="00000000" w:rsidP="00000000" w:rsidRDefault="00000000" w:rsidRPr="00000000" w14:paraId="00000074">
      <w:pPr>
        <w:spacing w:line="276" w:lineRule="auto"/>
        <w:ind w:firstLine="72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(RETAIN ONE OR DELETE FOR NATURAL/EXISTING CONCRETE COLOR)</w:t>
      </w:r>
    </w:p>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numPr>
          <w:ilvl w:val="0"/>
          <w:numId w:val="1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Penetrating Dye: Non-film forming soluble colorant dissolved in a carrier designated to penetrate and alter coloration and appearance of a concrete floor surface without a chemical reaction. </w:t>
      </w:r>
    </w:p>
    <w:p w:rsidR="00000000" w:rsidDel="00000000" w:rsidP="00000000" w:rsidRDefault="00000000" w:rsidRPr="00000000" w14:paraId="0000007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numPr>
          <w:ilvl w:val="0"/>
          <w:numId w:val="2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Penetrating Dye</w:t>
      </w:r>
    </w:p>
    <w:p w:rsidR="00000000" w:rsidDel="00000000" w:rsidP="00000000" w:rsidRDefault="00000000" w:rsidRPr="00000000" w14:paraId="0000007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numPr>
          <w:ilvl w:val="0"/>
          <w:numId w:val="1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Reactive Stain: Acidic-based stain with wetting agents and high-grade, UV-stable metallic salts that react with calcium hydroxide in cured concrete to produce permanent, variegated, or translucent color effects.</w:t>
      </w:r>
    </w:p>
    <w:p w:rsidR="00000000" w:rsidDel="00000000" w:rsidP="00000000" w:rsidRDefault="00000000" w:rsidRPr="00000000" w14:paraId="0000007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numPr>
          <w:ilvl w:val="0"/>
          <w:numId w:val="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Reactive Concrete Stain</w:t>
      </w:r>
    </w:p>
    <w:p w:rsidR="00000000" w:rsidDel="00000000" w:rsidP="00000000" w:rsidRDefault="00000000" w:rsidRPr="00000000" w14:paraId="0000007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2.6   </w:t>
        <w:tab/>
        <w:t xml:space="preserve">LIQUID FLOOR TREATMENTS</w:t>
      </w:r>
    </w:p>
    <w:p w:rsidR="00000000" w:rsidDel="00000000" w:rsidP="00000000" w:rsidRDefault="00000000" w:rsidRPr="00000000" w14:paraId="0000008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Penetrating Liquid Floor Treatments for Polished Concrete, Densifier: Clear, waterborne solution of inorganic silicate or siliconate materials and proprietary components; odorless, that penetrates, hardens, and is suitable for polished concrete surfaces.</w:t>
      </w:r>
    </w:p>
    <w:p w:rsidR="00000000" w:rsidDel="00000000" w:rsidP="00000000" w:rsidRDefault="00000000" w:rsidRPr="00000000" w14:paraId="0000008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Products: Subject to compliance with</w:t>
      </w:r>
    </w:p>
    <w:p w:rsidR="00000000" w:rsidDel="00000000" w:rsidP="00000000" w:rsidRDefault="00000000" w:rsidRPr="00000000" w14:paraId="00000084">
      <w:pPr>
        <w:numPr>
          <w:ilvl w:val="1"/>
          <w:numId w:val="4"/>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Densifier</w:t>
      </w:r>
    </w:p>
    <w:p w:rsidR="00000000" w:rsidDel="00000000" w:rsidP="00000000" w:rsidRDefault="00000000" w:rsidRPr="00000000" w14:paraId="0000008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(Retain ONE OR BOTH. Select B to enhance colored or stained/dyed concrete. Select C for areas subject to oils. Select Both for areas subject to frequent spills or stains such as cafeterias. Selecting Both is DANCER’s Stain Guard+ Option) </w:t>
      </w:r>
    </w:p>
    <w:p w:rsidR="00000000" w:rsidDel="00000000" w:rsidP="00000000" w:rsidRDefault="00000000" w:rsidRPr="00000000" w14:paraId="0000008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Semi-Penetrating Stain Guard: A micro film forming material which will penetrate into the polished and densifier concrete leaving a protective surface film.</w:t>
      </w:r>
    </w:p>
    <w:p w:rsidR="00000000" w:rsidDel="00000000" w:rsidP="00000000" w:rsidRDefault="00000000" w:rsidRPr="00000000" w14:paraId="0000008A">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numPr>
          <w:ilvl w:val="0"/>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Stain Guard SPF</w:t>
      </w:r>
    </w:p>
    <w:p w:rsidR="00000000" w:rsidDel="00000000" w:rsidP="00000000" w:rsidRDefault="00000000" w:rsidRPr="00000000" w14:paraId="0000008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Impregnating Stain Protection: Non film forming stain and food resistant penetrating sealer designed to be applied to densified and polished concrete. </w:t>
      </w:r>
    </w:p>
    <w:p w:rsidR="00000000" w:rsidDel="00000000" w:rsidP="00000000" w:rsidRDefault="00000000" w:rsidRPr="00000000" w14:paraId="0000008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Stain Guard PSG</w:t>
      </w:r>
    </w:p>
    <w:p w:rsidR="00000000" w:rsidDel="00000000" w:rsidP="00000000" w:rsidRDefault="00000000" w:rsidRPr="00000000" w14:paraId="0000009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u w:val="single"/>
          <w:rtl w:val="0"/>
        </w:rPr>
        <w:t xml:space="preserve">PART 3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u w:val="single"/>
          <w:rtl w:val="0"/>
        </w:rPr>
        <w:t xml:space="preserve"> EXECUTION</w:t>
      </w: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For More Detailed Steps on the Polishing Process for your particular project, please call Nick Dancer with DANCER at 260-415-1951 or by email at </w:t>
      </w:r>
      <w:hyperlink r:id="rId11">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color w:val="ff0000"/>
          <w:rtl w:val="0"/>
        </w:rPr>
        <w:t xml:space="preserve">. Polishing tooling and steps vary depending on job site conditions or concrete. </w:t>
      </w:r>
      <w:r w:rsidDel="00000000" w:rsidR="00000000" w:rsidRPr="00000000">
        <w:rPr>
          <w:rFonts w:ascii="Times New Roman" w:cs="Times New Roman" w:eastAsia="Times New Roman" w:hAnsi="Times New Roman"/>
          <w:color w:val="ff0000"/>
          <w:rtl w:val="0"/>
        </w:rPr>
        <w:t xml:space="preserve">Execution</w:t>
      </w:r>
      <w:r w:rsidDel="00000000" w:rsidR="00000000" w:rsidRPr="00000000">
        <w:rPr>
          <w:rFonts w:ascii="Times New Roman" w:cs="Times New Roman" w:eastAsia="Times New Roman" w:hAnsi="Times New Roman"/>
          <w:color w:val="ff0000"/>
          <w:rtl w:val="0"/>
        </w:rPr>
        <w:t xml:space="preserve"> section can be written for your specific job.</w:t>
      </w: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w:t>
        <w:tab/>
        <w:t xml:space="preserve">EXAMINATION</w:t>
      </w:r>
    </w:p>
    <w:p w:rsidR="00000000" w:rsidDel="00000000" w:rsidP="00000000" w:rsidRDefault="00000000" w:rsidRPr="00000000" w14:paraId="0000009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numPr>
          <w:ilvl w:val="0"/>
          <w:numId w:val="20"/>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floor surfaces are acceptable to receive the work of this section. </w:t>
      </w:r>
    </w:p>
    <w:p w:rsidR="00000000" w:rsidDel="00000000" w:rsidP="00000000" w:rsidRDefault="00000000" w:rsidRPr="00000000" w14:paraId="0000009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numPr>
          <w:ilvl w:val="0"/>
          <w:numId w:val="20"/>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flaws in concrete have been patched and joints filled with methods and materials suitable for further finishes. </w:t>
      </w:r>
    </w:p>
    <w:p w:rsidR="00000000" w:rsidDel="00000000" w:rsidP="00000000" w:rsidRDefault="00000000" w:rsidRPr="00000000" w14:paraId="0000009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w:t>
        <w:tab/>
        <w:t xml:space="preserve">GENERAL</w:t>
      </w:r>
    </w:p>
    <w:p w:rsidR="00000000" w:rsidDel="00000000" w:rsidP="00000000" w:rsidRDefault="00000000" w:rsidRPr="00000000" w14:paraId="0000009E">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numPr>
          <w:ilvl w:val="0"/>
          <w:numId w:val="13"/>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Apply materials in accordance with </w:t>
      </w:r>
      <w:r w:rsidDel="00000000" w:rsidR="00000000" w:rsidRPr="00000000">
        <w:rPr>
          <w:rFonts w:ascii="Times New Roman" w:cs="Times New Roman" w:eastAsia="Times New Roman" w:hAnsi="Times New Roman"/>
          <w:rtl w:val="0"/>
        </w:rPr>
        <w:t xml:space="preserve">manufacturer's</w:t>
      </w:r>
      <w:r w:rsidDel="00000000" w:rsidR="00000000" w:rsidRPr="00000000">
        <w:rPr>
          <w:rFonts w:ascii="Times New Roman" w:cs="Times New Roman" w:eastAsia="Times New Roman" w:hAnsi="Times New Roman"/>
          <w:color w:val="000000"/>
          <w:rtl w:val="0"/>
        </w:rPr>
        <w:t xml:space="preserve"> instructions. </w:t>
      </w:r>
    </w:p>
    <w:p w:rsidR="00000000" w:rsidDel="00000000" w:rsidP="00000000" w:rsidRDefault="00000000" w:rsidRPr="00000000" w14:paraId="000000A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w:t>
        <w:tab/>
        <w:t xml:space="preserve">PREPARATION</w:t>
      </w:r>
    </w:p>
    <w:p w:rsidR="00000000" w:rsidDel="00000000" w:rsidP="00000000" w:rsidRDefault="00000000" w:rsidRPr="00000000" w14:paraId="000000A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numPr>
          <w:ilvl w:val="0"/>
          <w:numId w:val="30"/>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surface is free of previous coatings, sealers, curing compounds, water repellents, laitance, efflorescence, fats, oils, grease, wax, soluble salts, residues from cleaning agents, and other impediments to adhesion. </w:t>
      </w:r>
    </w:p>
    <w:p w:rsidR="00000000" w:rsidDel="00000000" w:rsidP="00000000" w:rsidRDefault="00000000" w:rsidRPr="00000000" w14:paraId="000000A5">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numPr>
          <w:ilvl w:val="0"/>
          <w:numId w:val="30"/>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Protect adjacent non-finished areas from damage, overflow, overspray, etc., immediately remove excess material. </w:t>
      </w:r>
    </w:p>
    <w:p w:rsidR="00000000" w:rsidDel="00000000" w:rsidP="00000000" w:rsidRDefault="00000000" w:rsidRPr="00000000" w14:paraId="000000A7">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3.4   </w:t>
        <w:tab/>
        <w:t xml:space="preserve">POLISHING</w:t>
      </w:r>
    </w:p>
    <w:p w:rsidR="00000000" w:rsidDel="00000000" w:rsidP="00000000" w:rsidRDefault="00000000" w:rsidRPr="00000000" w14:paraId="000000A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flooring to be polished as indicated. All polishing to be completed within ¼” of wall surface unless noted otherwise, with the expectation that the floor base will cover this unpolished area. All hard to reach areas to be completed with an oscillating multi-tool fitted with abrasives to achieve similar results to surrounding open floor areas. </w:t>
      </w:r>
    </w:p>
    <w:p w:rsidR="00000000" w:rsidDel="00000000" w:rsidP="00000000" w:rsidRDefault="00000000" w:rsidRPr="00000000" w14:paraId="000000A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Machine grind floor surfaces to receive polished finishes level and smooth, hand tool around all walls, openings and obstructions as necessary to approved depth of exposure and match approved mockup. </w:t>
      </w:r>
    </w:p>
    <w:p w:rsidR="00000000" w:rsidDel="00000000" w:rsidP="00000000" w:rsidRDefault="00000000" w:rsidRPr="00000000" w14:paraId="000000A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Treat surface imperfections </w:t>
      </w:r>
      <w:r w:rsidDel="00000000" w:rsidR="00000000" w:rsidRPr="00000000">
        <w:rPr>
          <w:rFonts w:ascii="Times New Roman" w:cs="Times New Roman" w:eastAsia="Times New Roman" w:hAnsi="Times New Roman"/>
          <w:rtl w:val="0"/>
        </w:rPr>
        <w:t xml:space="preserve">with a grouting</w:t>
      </w:r>
      <w:r w:rsidDel="00000000" w:rsidR="00000000" w:rsidRPr="00000000">
        <w:rPr>
          <w:rFonts w:ascii="Times New Roman" w:cs="Times New Roman" w:eastAsia="Times New Roman" w:hAnsi="Times New Roman"/>
          <w:color w:val="000000"/>
          <w:rtl w:val="0"/>
        </w:rPr>
        <w:t xml:space="preserve"> process and/or repair mortar. </w:t>
      </w:r>
      <w:r w:rsidDel="00000000" w:rsidR="00000000" w:rsidRPr="00000000">
        <w:rPr>
          <w:rFonts w:ascii="Times New Roman" w:cs="Times New Roman" w:eastAsia="Times New Roman" w:hAnsi="Times New Roman"/>
          <w:color w:val="ff0000"/>
          <w:rtl w:val="0"/>
        </w:rPr>
        <w:t xml:space="preserve">(Remove if not needed.)  </w:t>
      </w:r>
    </w:p>
    <w:p w:rsidR="00000000" w:rsidDel="00000000" w:rsidP="00000000" w:rsidRDefault="00000000" w:rsidRPr="00000000" w14:paraId="000000A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Application of Stain or Dye for polished concrete in polishing sequence and according to manufacturer's written instructions. </w:t>
      </w:r>
      <w:r w:rsidDel="00000000" w:rsidR="00000000" w:rsidRPr="00000000">
        <w:rPr>
          <w:rFonts w:ascii="Times New Roman" w:cs="Times New Roman" w:eastAsia="Times New Roman" w:hAnsi="Times New Roman"/>
          <w:color w:val="ff0000"/>
          <w:rtl w:val="0"/>
        </w:rPr>
        <w:t xml:space="preserve">(Remove if not needed.)</w:t>
      </w:r>
    </w:p>
    <w:p w:rsidR="00000000" w:rsidDel="00000000" w:rsidP="00000000" w:rsidRDefault="00000000" w:rsidRPr="00000000" w14:paraId="000000B1">
      <w:pPr>
        <w:spacing w:line="276"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B2">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Apply penetrating liquid densifier for polished concrete in polishing sequence and according to manufacturer's written instructions, allowing recommended drying time between successive coats.</w:t>
      </w:r>
    </w:p>
    <w:p w:rsidR="00000000" w:rsidDel="00000000" w:rsidP="00000000" w:rsidRDefault="00000000" w:rsidRPr="00000000" w14:paraId="000000B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Continue with polishing with progressively finer-grit diamond polishing pads to gloss level, to match approved mock-up and specified gloss level.</w:t>
      </w:r>
    </w:p>
    <w:p w:rsidR="00000000" w:rsidDel="00000000" w:rsidP="00000000" w:rsidRDefault="00000000" w:rsidRPr="00000000" w14:paraId="000000B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Apply specific stain guard treatment to floor and complete final burnishing with appropriate diamond impregnated burnishing pad or buffing pad. </w:t>
      </w:r>
    </w:p>
    <w:p w:rsidR="00000000" w:rsidDel="00000000" w:rsidP="00000000" w:rsidRDefault="00000000" w:rsidRPr="00000000" w14:paraId="000000B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Control and dispose of waste products produced by grinding and polishing operations.</w:t>
      </w:r>
    </w:p>
    <w:p w:rsidR="00000000" w:rsidDel="00000000" w:rsidP="00000000" w:rsidRDefault="00000000" w:rsidRPr="00000000" w14:paraId="000000B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Neutralize and clean polished floor surfaces.</w:t>
      </w:r>
      <w:r w:rsidDel="00000000" w:rsidR="00000000" w:rsidRPr="00000000">
        <w:rPr>
          <w:rtl w:val="0"/>
        </w:rPr>
      </w:r>
    </w:p>
    <w:p w:rsidR="00000000" w:rsidDel="00000000" w:rsidP="00000000" w:rsidRDefault="00000000" w:rsidRPr="00000000" w14:paraId="000000BB">
      <w:pPr>
        <w:spacing w:after="24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3.5 </w:t>
        <w:tab/>
        <w:t xml:space="preserve">PROTECTION</w:t>
      </w:r>
    </w:p>
    <w:p w:rsidR="00000000" w:rsidDel="00000000" w:rsidP="00000000" w:rsidRDefault="00000000" w:rsidRPr="00000000" w14:paraId="000000B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Covering: After completion of polishing, protect polished floors from subsequent construction activities with protective covering.</w:t>
      </w:r>
    </w:p>
    <w:p w:rsidR="00000000" w:rsidDel="00000000" w:rsidP="00000000" w:rsidRDefault="00000000" w:rsidRPr="00000000" w14:paraId="000000B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Maintenance: To be handled by the Owner. A concrete conditioning treatment detailed in the Maintenance Guide to be followed for best durability. </w:t>
      </w:r>
    </w:p>
    <w:p w:rsidR="00000000" w:rsidDel="00000000" w:rsidP="00000000" w:rsidRDefault="00000000" w:rsidRPr="00000000" w14:paraId="000000C1">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line="276" w:lineRule="auto"/>
        <w:rPr/>
      </w:pPr>
      <w:r w:rsidDel="00000000" w:rsidR="00000000" w:rsidRPr="00000000">
        <w:rPr>
          <w:rFonts w:ascii="Times New Roman" w:cs="Times New Roman" w:eastAsia="Times New Roman" w:hAnsi="Times New Roman"/>
          <w:color w:val="000000"/>
          <w:rtl w:val="0"/>
        </w:rPr>
        <w:t xml:space="preserve">END OF SECTION 03 35 43</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 xml:space="preserve">SECTION 03 35 43</w:t>
    </w:r>
    <w:r w:rsidDel="00000000" w:rsidR="00000000" w:rsidRPr="00000000">
      <w:rPr>
        <w:rFonts w:ascii="Times New Roman" w:cs="Times New Roman" w:eastAsia="Times New Roman" w:hAnsi="Times New Roman"/>
        <w:rtl w:val="0"/>
      </w:rPr>
      <w:t xml:space="preserve"> STRONGTREAD POLISH – CLASSIC</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DANCER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9567A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nick@dancer.design" TargetMode="External"/><Relationship Id="rId10" Type="http://schemas.openxmlformats.org/officeDocument/2006/relationships/hyperlink" Target="mailto:nick@dancer.design" TargetMode="External"/><Relationship Id="rId12" Type="http://schemas.openxmlformats.org/officeDocument/2006/relationships/header" Target="header1.xml"/><Relationship Id="rId9" Type="http://schemas.openxmlformats.org/officeDocument/2006/relationships/hyperlink" Target="mailto:nick@dancer.desig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ancer.design/strongtread-polish-clas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OWB8WwvYkZypH4kTRlvbm81w==">CgMxLjAyDmgudXd2NGcxaXJmdXQ4OAByITFabWFRNDZBUHBqdGhRejVoMDlLV25SV3BxQUlaS0dLOQ==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2019-02-24T14:55:00Z</dcterms:created>
  <dc:creator>Nick Dancer</dc:creator>
</cp:coreProperties>
</file>